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7130" w14:textId="77777777" w:rsidR="00A827B5" w:rsidRPr="00BD166B" w:rsidRDefault="00A827B5" w:rsidP="00A827B5">
      <w:pPr>
        <w:rPr>
          <w:rFonts w:ascii="Gotham Bold" w:hAnsi="Gotham Bold"/>
          <w:sz w:val="20"/>
          <w:szCs w:val="20"/>
        </w:rPr>
      </w:pPr>
      <w:r w:rsidRPr="00BD166B">
        <w:rPr>
          <w:rFonts w:ascii="Gotham Bold" w:hAnsi="Gotham Bold"/>
          <w:sz w:val="20"/>
          <w:szCs w:val="20"/>
        </w:rPr>
        <w:t>ES1 Ceiling audio bundle</w:t>
      </w:r>
    </w:p>
    <w:p w14:paraId="0A1403F9" w14:textId="59FCE215" w:rsidR="00A827B5" w:rsidRDefault="00A827B5" w:rsidP="00A827B5">
      <w:pPr>
        <w:rPr>
          <w:rFonts w:ascii="Gotham Book" w:hAnsi="Gotham Book"/>
          <w:sz w:val="20"/>
          <w:szCs w:val="20"/>
        </w:rPr>
      </w:pPr>
      <w:r w:rsidRPr="00BD166B">
        <w:rPr>
          <w:rFonts w:ascii="Gotham Book" w:hAnsi="Gotham Book"/>
          <w:sz w:val="20"/>
          <w:szCs w:val="20"/>
        </w:rPr>
        <w:t>ES1 ceiling audio solution shall consist of Sennheiser TeamConnect Ceiling 2 (TCC2), and Bose EX-440C conference processor, P2600A amplifier, and EM180</w:t>
      </w:r>
      <w:r>
        <w:rPr>
          <w:rFonts w:ascii="Gotham Book" w:hAnsi="Gotham Book"/>
          <w:sz w:val="20"/>
          <w:szCs w:val="20"/>
        </w:rPr>
        <w:t xml:space="preserve"> premium loudspeaker</w:t>
      </w:r>
      <w:r w:rsidRPr="00BD166B">
        <w:rPr>
          <w:rFonts w:ascii="Gotham Book" w:hAnsi="Gotham Book"/>
          <w:sz w:val="20"/>
          <w:szCs w:val="20"/>
        </w:rPr>
        <w:t>. The audio DSP shall control and proxy TCC2</w:t>
      </w:r>
      <w:r>
        <w:rPr>
          <w:rFonts w:ascii="Gotham Book" w:hAnsi="Gotham Book"/>
          <w:sz w:val="20"/>
          <w:szCs w:val="20"/>
        </w:rPr>
        <w:t xml:space="preserve"> attributes</w:t>
      </w:r>
      <w:r w:rsidRPr="00BD166B">
        <w:rPr>
          <w:rFonts w:ascii="Gotham Book" w:hAnsi="Gotham Book"/>
          <w:sz w:val="20"/>
          <w:szCs w:val="20"/>
        </w:rPr>
        <w:t xml:space="preserve"> including LED</w:t>
      </w:r>
      <w:r>
        <w:rPr>
          <w:rFonts w:ascii="Gotham Book" w:hAnsi="Gotham Book"/>
          <w:sz w:val="20"/>
          <w:szCs w:val="20"/>
        </w:rPr>
        <w:t xml:space="preserve"> </w:t>
      </w:r>
      <w:r w:rsidR="00B77437">
        <w:rPr>
          <w:rFonts w:ascii="Gotham Book" w:hAnsi="Gotham Book"/>
          <w:sz w:val="20"/>
          <w:szCs w:val="20"/>
        </w:rPr>
        <w:t xml:space="preserve">color for </w:t>
      </w:r>
      <w:r>
        <w:rPr>
          <w:rFonts w:ascii="Gotham Book" w:hAnsi="Gotham Book"/>
          <w:sz w:val="20"/>
          <w:szCs w:val="20"/>
        </w:rPr>
        <w:t>mute</w:t>
      </w:r>
      <w:r w:rsidRPr="00BD166B">
        <w:rPr>
          <w:rFonts w:ascii="Gotham Book" w:hAnsi="Gotham Book"/>
          <w:sz w:val="20"/>
          <w:szCs w:val="20"/>
        </w:rPr>
        <w:t xml:space="preserve"> </w:t>
      </w:r>
      <w:r w:rsidR="00B77437">
        <w:rPr>
          <w:rFonts w:ascii="Gotham Book" w:hAnsi="Gotham Book"/>
          <w:sz w:val="20"/>
          <w:szCs w:val="20"/>
        </w:rPr>
        <w:t xml:space="preserve">and unmute </w:t>
      </w:r>
      <w:r>
        <w:rPr>
          <w:rFonts w:ascii="Gotham Book" w:hAnsi="Gotham Book"/>
          <w:sz w:val="20"/>
          <w:szCs w:val="20"/>
        </w:rPr>
        <w:t>LED</w:t>
      </w:r>
      <w:r w:rsidRPr="00BD166B">
        <w:rPr>
          <w:rFonts w:ascii="Gotham Book" w:hAnsi="Gotham Book"/>
          <w:sz w:val="20"/>
          <w:szCs w:val="20"/>
        </w:rPr>
        <w:t xml:space="preserve"> brightness, </w:t>
      </w:r>
      <w:r>
        <w:rPr>
          <w:rFonts w:ascii="Gotham Book" w:hAnsi="Gotham Book"/>
          <w:sz w:val="20"/>
          <w:szCs w:val="20"/>
        </w:rPr>
        <w:t xml:space="preserve">output </w:t>
      </w:r>
      <w:r w:rsidRPr="00BD166B">
        <w:rPr>
          <w:rFonts w:ascii="Gotham Book" w:hAnsi="Gotham Book"/>
          <w:sz w:val="20"/>
          <w:szCs w:val="20"/>
        </w:rPr>
        <w:t>gain, and orientation. The DSP shall pro</w:t>
      </w:r>
      <w:r>
        <w:rPr>
          <w:rFonts w:ascii="Gotham Book" w:hAnsi="Gotham Book"/>
          <w:sz w:val="20"/>
          <w:szCs w:val="20"/>
        </w:rPr>
        <w:t>xy</w:t>
      </w:r>
      <w:r w:rsidR="009819F4">
        <w:rPr>
          <w:rFonts w:ascii="Gotham Book" w:hAnsi="Gotham Book"/>
          <w:sz w:val="20"/>
          <w:szCs w:val="20"/>
        </w:rPr>
        <w:t xml:space="preserve"> </w:t>
      </w:r>
      <w:r>
        <w:rPr>
          <w:rFonts w:ascii="Gotham Book" w:hAnsi="Gotham Book"/>
          <w:sz w:val="20"/>
          <w:szCs w:val="20"/>
        </w:rPr>
        <w:t>HID signaling over USB</w:t>
      </w:r>
      <w:r w:rsidR="009819F4">
        <w:rPr>
          <w:rFonts w:ascii="Gotham Book" w:hAnsi="Gotham Book"/>
          <w:sz w:val="20"/>
          <w:szCs w:val="20"/>
        </w:rPr>
        <w:t xml:space="preserve"> to and</w:t>
      </w:r>
      <w:r>
        <w:rPr>
          <w:rFonts w:ascii="Gotham Book" w:hAnsi="Gotham Book"/>
          <w:sz w:val="20"/>
          <w:szCs w:val="20"/>
        </w:rPr>
        <w:t xml:space="preserve"> from video conferencing </w:t>
      </w:r>
      <w:r w:rsidR="009A6292">
        <w:rPr>
          <w:rFonts w:ascii="Gotham Book" w:hAnsi="Gotham Book"/>
          <w:sz w:val="20"/>
          <w:szCs w:val="20"/>
        </w:rPr>
        <w:t xml:space="preserve">host device </w:t>
      </w:r>
      <w:r w:rsidR="00F827FC">
        <w:rPr>
          <w:rFonts w:ascii="Gotham Book" w:hAnsi="Gotham Book"/>
          <w:sz w:val="20"/>
          <w:szCs w:val="20"/>
        </w:rPr>
        <w:t>as logic</w:t>
      </w:r>
      <w:r w:rsidR="00C92C1C">
        <w:rPr>
          <w:rFonts w:ascii="Gotham Book" w:hAnsi="Gotham Book"/>
          <w:sz w:val="20"/>
          <w:szCs w:val="20"/>
        </w:rPr>
        <w:t xml:space="preserve"> operations </w:t>
      </w:r>
      <w:r w:rsidR="009A6292">
        <w:rPr>
          <w:rFonts w:ascii="Gotham Book" w:hAnsi="Gotham Book"/>
          <w:sz w:val="20"/>
          <w:szCs w:val="20"/>
        </w:rPr>
        <w:t>for</w:t>
      </w:r>
      <w:r>
        <w:rPr>
          <w:rFonts w:ascii="Gotham Book" w:hAnsi="Gotham Book"/>
          <w:sz w:val="20"/>
          <w:szCs w:val="20"/>
        </w:rPr>
        <w:t xml:space="preserve"> </w:t>
      </w:r>
      <w:r w:rsidR="009A6292">
        <w:rPr>
          <w:rFonts w:ascii="Gotham Book" w:hAnsi="Gotham Book"/>
          <w:sz w:val="20"/>
          <w:szCs w:val="20"/>
        </w:rPr>
        <w:t>call active status and privacy mute status to microphone LEDs</w:t>
      </w:r>
      <w:r w:rsidR="00C92C1C">
        <w:rPr>
          <w:rFonts w:ascii="Gotham Book" w:hAnsi="Gotham Book"/>
          <w:sz w:val="20"/>
          <w:szCs w:val="20"/>
        </w:rPr>
        <w:t>;</w:t>
      </w:r>
      <w:r w:rsidR="009A6292">
        <w:rPr>
          <w:rFonts w:ascii="Gotham Book" w:hAnsi="Gotham Book"/>
          <w:sz w:val="20"/>
          <w:szCs w:val="20"/>
        </w:rPr>
        <w:t xml:space="preserve"> and</w:t>
      </w:r>
      <w:r w:rsidR="00C92C1C">
        <w:rPr>
          <w:rFonts w:ascii="Gotham Book" w:hAnsi="Gotham Book"/>
          <w:sz w:val="20"/>
          <w:szCs w:val="20"/>
        </w:rPr>
        <w:t xml:space="preserve"> </w:t>
      </w:r>
      <w:bookmarkStart w:id="0" w:name="_GoBack"/>
      <w:bookmarkEnd w:id="0"/>
      <w:r w:rsidR="00B13188">
        <w:rPr>
          <w:rFonts w:ascii="Gotham Book" w:hAnsi="Gotham Book"/>
          <w:sz w:val="20"/>
          <w:szCs w:val="20"/>
        </w:rPr>
        <w:t xml:space="preserve">respond to user adjustments of volume and mute. </w:t>
      </w:r>
      <w:r>
        <w:rPr>
          <w:rFonts w:ascii="Gotham Book" w:hAnsi="Gotham Book"/>
          <w:sz w:val="20"/>
          <w:szCs w:val="20"/>
        </w:rPr>
        <w:t xml:space="preserve"> Video conferencing room </w:t>
      </w:r>
      <w:r w:rsidR="00A02AB5">
        <w:rPr>
          <w:rFonts w:ascii="Gotham Book" w:hAnsi="Gotham Book"/>
          <w:sz w:val="20"/>
          <w:szCs w:val="20"/>
        </w:rPr>
        <w:t>solution</w:t>
      </w:r>
      <w:r>
        <w:rPr>
          <w:rFonts w:ascii="Gotham Book" w:hAnsi="Gotham Book"/>
          <w:sz w:val="20"/>
          <w:szCs w:val="20"/>
        </w:rPr>
        <w:t xml:space="preserve"> shall offload AEC processing to conferencing signal processor. </w:t>
      </w:r>
    </w:p>
    <w:p w14:paraId="3CE93083" w14:textId="77777777" w:rsidR="00A827B5" w:rsidRPr="00BD166B" w:rsidRDefault="00A827B5" w:rsidP="00A827B5">
      <w:pPr>
        <w:rPr>
          <w:rFonts w:ascii="Gotham Book" w:hAnsi="Gotham Book"/>
          <w:sz w:val="20"/>
          <w:szCs w:val="20"/>
        </w:rPr>
      </w:pPr>
      <w:r w:rsidRPr="00BD166B">
        <w:rPr>
          <w:rFonts w:ascii="Gotham Book" w:hAnsi="Gotham Book"/>
          <w:sz w:val="20"/>
          <w:szCs w:val="20"/>
        </w:rPr>
        <w:t xml:space="preserve">ES1 </w:t>
      </w:r>
      <w:r>
        <w:rPr>
          <w:rFonts w:ascii="Gotham Book" w:hAnsi="Gotham Book"/>
          <w:sz w:val="20"/>
          <w:szCs w:val="20"/>
        </w:rPr>
        <w:t xml:space="preserve">configuration </w:t>
      </w:r>
      <w:r w:rsidRPr="00BD166B">
        <w:rPr>
          <w:rFonts w:ascii="Gotham Book" w:hAnsi="Gotham Book"/>
          <w:sz w:val="20"/>
          <w:szCs w:val="20"/>
        </w:rPr>
        <w:t>shall be</w:t>
      </w:r>
      <w:r>
        <w:rPr>
          <w:rFonts w:ascii="Gotham Book" w:hAnsi="Gotham Book"/>
          <w:sz w:val="20"/>
          <w:szCs w:val="20"/>
        </w:rPr>
        <w:t xml:space="preserve"> certified for Google Hangouts Meet, Microsoft Teams, and Zoom.  </w:t>
      </w:r>
    </w:p>
    <w:p w14:paraId="287F35F3" w14:textId="77777777" w:rsidR="00A827B5" w:rsidRDefault="00A827B5">
      <w:pPr>
        <w:rPr>
          <w:rFonts w:ascii="Gotham Bold" w:hAnsi="Gotham Bold" w:cs="Arial"/>
          <w:sz w:val="20"/>
          <w:szCs w:val="20"/>
        </w:rPr>
      </w:pPr>
    </w:p>
    <w:p w14:paraId="0134D209" w14:textId="0FD9903D" w:rsidR="00E46948" w:rsidRPr="00BD166B" w:rsidRDefault="00F60EDE">
      <w:pPr>
        <w:rPr>
          <w:sz w:val="20"/>
          <w:szCs w:val="20"/>
        </w:rPr>
      </w:pPr>
      <w:r w:rsidRPr="00BD166B">
        <w:rPr>
          <w:rFonts w:ascii="Gotham Bold" w:hAnsi="Gotham Bold" w:cs="Arial"/>
          <w:sz w:val="20"/>
          <w:szCs w:val="20"/>
        </w:rPr>
        <w:t xml:space="preserve">Sennheiser TeamConnect Ceiling 2 </w:t>
      </w:r>
      <w:r w:rsidR="007E19C1" w:rsidRPr="00BD166B">
        <w:rPr>
          <w:rFonts w:ascii="Gotham Bold" w:hAnsi="Gotham Bold" w:cs="Arial"/>
          <w:sz w:val="20"/>
          <w:szCs w:val="20"/>
        </w:rPr>
        <w:t>Ceiling Mounted Microphone Array</w:t>
      </w:r>
    </w:p>
    <w:p w14:paraId="0C9CE6D5" w14:textId="163413DB" w:rsidR="00A4194D" w:rsidRPr="00BD166B" w:rsidRDefault="00E46948">
      <w:pPr>
        <w:rPr>
          <w:rFonts w:ascii="Gotham Book" w:hAnsi="Gotham Book"/>
          <w:color w:val="221E1F"/>
          <w:sz w:val="20"/>
          <w:szCs w:val="20"/>
        </w:rPr>
      </w:pPr>
      <w:r w:rsidRPr="00BD166B">
        <w:rPr>
          <w:rFonts w:ascii="Gotham Book" w:hAnsi="Gotham Book"/>
          <w:color w:val="221E1F"/>
          <w:sz w:val="20"/>
          <w:szCs w:val="20"/>
        </w:rPr>
        <w:t>The ceiling mounted microphone array shall be designed for fixed installation in medium to large conference rooms. The microphone array shall fit within the space of a standard 600 mm (2 ft.) ceiling panel and shall be mountable either onto or flush with the ceiling itself. Several mounting accessories shall be available, including a ceiling suspension kit, a ceiling fixation bracket as well as mounting brackets for US size ceiling panels and for 625 mm ceiling panels. Additionally, a VESA adapter shall be available for all standard 100 mm and 200 mm VESA mounting material. The microphone array shall consist of 28 Sennheiser KE 10-237 pre-polarized condenser microphone capsules and shall use beamforming technology that automatically focuses on whoever is speaking in the room. The beam will automatically detect the position of the person speaking and will follow the person around the room at all times. A threshold for the detection shall be adjustable. Live monitoring of the horizontal and vertical angle of the position shall be available in the Sennheiser Control Cockpit control software. The microphone array shall have a Dante™ interface with two RJ 45 sockets (Primary and Secondary) for digital audio output, supporting both redundant and daisy-chain modes. The microphone array shall also feature a 3-pin terminal for analog audio output, which is compatible with Phoenix contact MCVW 1.5-3-ST-3.81 connectors. In addition, the microphone array shall have an RJ 45 Ethernet socket for network control and easy configuration and monitoring using the Sennheiser Control Cockpit control software. The RJ 45 Ethernet socket shall also support Power over Ethernet, using the PoE IEEE 802.3af Class 3 standard. 802.1X network configuration shall be possible via SSH protocol. The microphone array shall feature a reset button for restoring the factory settings. The microphone sensitivity shall be 0 dBV/Pa (988 mV/Pa). The maximum sound pressure level shall be 104 dB SPL. The dynamic range shall be 93 dB(A). The microphone dimensions (L x W x H) shall be 590 x 590 x 43 mm (23.2" x 23.2" x 1.7"), weight shall be 5670 g (12.5 lbs). The operating temperature shall range from 0 °C to +40 °C (+32 °F to +104 °F). The storage temperature shall range from -10 °C to 60 °C (14 °F to 140 °F). The microphone array shall be tested according to UL 2043 rating. The microphone array shall be the Sennheiser TeamConnect Ceiling 2.</w:t>
      </w:r>
    </w:p>
    <w:p w14:paraId="55021A19" w14:textId="77777777" w:rsidR="00BD166B" w:rsidRDefault="00BD166B">
      <w:pPr>
        <w:rPr>
          <w:rFonts w:ascii="Gotham Bold" w:hAnsi="Gotham Bold" w:cs="Arial"/>
          <w:sz w:val="20"/>
          <w:szCs w:val="20"/>
        </w:rPr>
      </w:pPr>
    </w:p>
    <w:p w14:paraId="4F0825AF" w14:textId="4C362A50" w:rsidR="00F60EDE" w:rsidRPr="00BD166B" w:rsidRDefault="00F60EDE">
      <w:pPr>
        <w:rPr>
          <w:rFonts w:ascii="Gotham Bold" w:hAnsi="Gotham Bold" w:cs="Arial"/>
          <w:sz w:val="20"/>
          <w:szCs w:val="20"/>
        </w:rPr>
      </w:pPr>
      <w:r w:rsidRPr="00BD166B">
        <w:rPr>
          <w:rFonts w:ascii="Gotham Bold" w:hAnsi="Gotham Bold" w:cs="Arial"/>
          <w:sz w:val="20"/>
          <w:szCs w:val="20"/>
        </w:rPr>
        <w:t>ControlSpace EX-440C conferencing processor</w:t>
      </w:r>
    </w:p>
    <w:p w14:paraId="2A9FCFE9" w14:textId="0FD3D9B3" w:rsidR="00F7347E" w:rsidRPr="00BD166B" w:rsidRDefault="00F7347E">
      <w:pPr>
        <w:rPr>
          <w:rFonts w:ascii="Gotham Book" w:hAnsi="Gotham Book"/>
          <w:color w:val="221E1F"/>
          <w:sz w:val="20"/>
          <w:szCs w:val="20"/>
        </w:rPr>
      </w:pPr>
      <w:r w:rsidRPr="00BD166B">
        <w:rPr>
          <w:rFonts w:ascii="Gotham Book" w:hAnsi="Gotham Book"/>
          <w:color w:val="221E1F"/>
          <w:sz w:val="20"/>
          <w:szCs w:val="20"/>
        </w:rPr>
        <w:t xml:space="preserve">The conferencing processor shall have 4 mic/line inputs and 4 balanced output channels for analog audio signals, each independently controllable with removable screw-down and labeled connectors. The DSP shall contain 8 channels of acoustic echo cancellation (AEC), with multiple references, routable to analog and/or Dante® inputs. The DSP shall have 16 input </w:t>
      </w:r>
      <w:r w:rsidRPr="00BD166B">
        <w:rPr>
          <w:rFonts w:ascii="Gotham Book" w:hAnsi="Gotham Book"/>
          <w:color w:val="221E1F"/>
          <w:sz w:val="20"/>
          <w:szCs w:val="20"/>
        </w:rPr>
        <w:lastRenderedPageBreak/>
        <w:t>and 16 output Dante digital audio channels, and an Ethernet connection for control and programming, integrated VoIP connection for 1 line, PTSN, USB audio and 4 channels of AmpLink on an RJ-45 jack. The audio DSP shall be a 1 RU rack mountable chassis and include configurable signal processing, including but not limited to: signal routing and mixing, equalization, filtering, dynamics, delay, conference room router, conference room combining, as well as control, monitoring, and diagnostic tools. The audio DSP shall control and proxy all EX expansion devices and other Dante endpoints. The audio DSP shall be compliant to UL60065 (8th edition), CAN/CSA-C22.2 No.60065 (8th edition), IEC/EN60065 (8th edition); UL62368-1 (2nd edition), CAN/CSA C22.2 No. 62368-1-14 (2nd edition), IEC/EN 62368-1 (2nd edition), UL62368-1 (2nd edition), CAN/CSA C22.2 No. 62368-1-14 (2nd edition), IEC/EN 62368-1 (2nd edition), IEC/EN 60950-1 (2nd edition); EN 55032:2015, EN 61000-3-2:2014, EN 61000-3-3:2013, EN 55035:2017, FCC Part 15B Class A, AS/NZS CISPR 32:2015, ICES-003 Class A, CNS13438, GB/T9254-2008, CISPR13; and have Telephone certifications for Australia, Canada, China (NAL and CCC) Europe, Hong Kong, India, Japan, Mexico, New Zealand, UAE, USA, and Taiwan. Warranty shall be five years. The conferencing processor shall be Bose ControlSpace EX-440C</w:t>
      </w:r>
    </w:p>
    <w:p w14:paraId="57D61D7D" w14:textId="77777777" w:rsidR="00BD166B" w:rsidRDefault="00BD166B" w:rsidP="00A76E91">
      <w:pPr>
        <w:rPr>
          <w:rFonts w:ascii="Gotham Bold" w:hAnsi="Gotham Bold" w:cs="Arial"/>
          <w:b/>
          <w:bCs/>
          <w:sz w:val="20"/>
          <w:szCs w:val="20"/>
        </w:rPr>
      </w:pPr>
    </w:p>
    <w:p w14:paraId="1C1900D0" w14:textId="492627EA" w:rsidR="00A76E91" w:rsidRPr="00BD166B" w:rsidRDefault="0058376F" w:rsidP="00A76E91">
      <w:pPr>
        <w:rPr>
          <w:rFonts w:ascii="Gotham Bold" w:hAnsi="Gotham Bold" w:cs="Arial"/>
          <w:b/>
          <w:bCs/>
          <w:sz w:val="20"/>
          <w:szCs w:val="20"/>
        </w:rPr>
      </w:pPr>
      <w:r w:rsidRPr="00BD166B">
        <w:rPr>
          <w:rFonts w:ascii="Gotham Bold" w:hAnsi="Gotham Bold" w:cs="Arial"/>
          <w:b/>
          <w:bCs/>
          <w:sz w:val="20"/>
          <w:szCs w:val="20"/>
        </w:rPr>
        <w:t>P</w:t>
      </w:r>
      <w:r w:rsidR="00A76E91" w:rsidRPr="00BD166B">
        <w:rPr>
          <w:rFonts w:ascii="Gotham Bold" w:hAnsi="Gotham Bold" w:cs="Arial"/>
          <w:b/>
          <w:bCs/>
          <w:sz w:val="20"/>
          <w:szCs w:val="20"/>
        </w:rPr>
        <w:t xml:space="preserve">owerSpace P2600A versatile power amplifier  </w:t>
      </w:r>
    </w:p>
    <w:p w14:paraId="4F5D5280" w14:textId="77777777" w:rsidR="00A76E91" w:rsidRPr="00BD166B" w:rsidRDefault="00A76E91" w:rsidP="00A76E91">
      <w:pPr>
        <w:autoSpaceDE w:val="0"/>
        <w:autoSpaceDN w:val="0"/>
        <w:adjustRightInd w:val="0"/>
        <w:rPr>
          <w:rFonts w:ascii="Gotham Book" w:hAnsi="Gotham Book" w:cs="Times New Roman"/>
          <w:color w:val="221E1F"/>
          <w:sz w:val="20"/>
          <w:szCs w:val="20"/>
        </w:rPr>
      </w:pPr>
      <w:r w:rsidRPr="00BD166B">
        <w:rPr>
          <w:rFonts w:ascii="Gotham Book" w:hAnsi="Gotham Book"/>
          <w:color w:val="221E1F"/>
          <w:sz w:val="20"/>
          <w:szCs w:val="20"/>
        </w:rPr>
        <w:t>The amplifier shall employ Class-D amplification together with a digital signal processing architecture running at 48 kHz / 24 bit. The amplifier shall incorporate a switch-mode power supply allowing normal operation from AC outlets ranging from 100 – 264 V at 50/60 Hz. The amplifier shall have an IEC 320-C14 electrical power inlet and shall be equipped with a removable power supply cord. A power switch shall be located on the front panel. The product shall include protection from shorted loads and general overheating. The amplifier’s physical size shall be 1 RU in height by 1 RU in width and be capable of rack mounting. The product shall have venting with two fans, variable front-to-back airflow. Each output channel shall have output attenuation controls. The amplifier shall have two 600 W output channels with a frequency response of 20 Hz to 20 kHz (+/- 1 dB) when driving low-im</w:t>
      </w:r>
      <w:r w:rsidRPr="00BD166B">
        <w:rPr>
          <w:rFonts w:ascii="Gotham Book" w:hAnsi="Gotham Book"/>
          <w:color w:val="221E1F"/>
          <w:sz w:val="20"/>
          <w:szCs w:val="20"/>
        </w:rPr>
        <w:softHyphen/>
        <w:t xml:space="preserve">pedance (4 - 8 Ω) systems, and a frequency response of 50 Hz to 20 kHz when driving 70/100 V distributed audio systems. The amplifier shall have THD+N at rated power less than 0.04%. Output connections shall be made via </w:t>
      </w:r>
      <w:r w:rsidRPr="00BD166B">
        <w:rPr>
          <w:rFonts w:ascii="Gotham Book" w:hAnsi="Gotham Book"/>
          <w:color w:val="000000"/>
          <w:sz w:val="20"/>
          <w:szCs w:val="20"/>
        </w:rPr>
        <w:t>a 4-pin terminal block connector</w:t>
      </w:r>
      <w:r w:rsidRPr="00BD166B">
        <w:rPr>
          <w:rFonts w:ascii="Gotham Book" w:hAnsi="Gotham Book"/>
          <w:color w:val="221E1F"/>
          <w:sz w:val="20"/>
          <w:szCs w:val="20"/>
        </w:rPr>
        <w:t>.</w:t>
      </w:r>
    </w:p>
    <w:p w14:paraId="1E487C6A" w14:textId="77777777" w:rsidR="00A76E91" w:rsidRPr="00BD166B" w:rsidRDefault="00A76E91" w:rsidP="00A76E91">
      <w:pPr>
        <w:pStyle w:val="Pa5"/>
        <w:spacing w:after="180"/>
        <w:rPr>
          <w:rFonts w:ascii="Gotham Book" w:hAnsi="Gotham Book"/>
          <w:color w:val="000000"/>
          <w:sz w:val="20"/>
          <w:szCs w:val="20"/>
        </w:rPr>
      </w:pPr>
      <w:r w:rsidRPr="00BD166B">
        <w:rPr>
          <w:rFonts w:ascii="Gotham Book" w:hAnsi="Gotham Book"/>
          <w:color w:val="221E1F"/>
          <w:sz w:val="20"/>
          <w:szCs w:val="20"/>
        </w:rPr>
        <w:t xml:space="preserve">The amplifier shall meet or exceed the following performance specifications: channel separation (crosstalk) greater than 80 dB below rated power at 1 kHz. The amplifier shall incorporate 2 line-level inputs. The nominal input sensitivity shall be 4 dBu for balanced line-level inputs (6-pin Euroblock connector). The amplifier can also accept up to two AmpLink audio inputs (Two RJ-45 connectors, Input and Thru). </w:t>
      </w:r>
      <w:r w:rsidRPr="00BD166B">
        <w:rPr>
          <w:rFonts w:ascii="Gotham Book" w:hAnsi="Gotham Book"/>
          <w:color w:val="000000"/>
          <w:sz w:val="20"/>
          <w:szCs w:val="20"/>
        </w:rPr>
        <w:t>Five LEDs shall be visible on the front panel: one Power (white) for power indication, (blinking white) for standby indication, (red) for fault indication, and (blinking red) for thermal fault indication. Per-channel Signal (green) to indicate input signal presence, (amber) to indicate within 3 dB of input clipping, and (red) to indicate input clipping. Per-channel Limit (amber) when an output is limiting, (red) for fault indication, and (blinking red) when outputs are muted. The amplifier shall offer a master mute connection for use with external dry contacts, normally open or normally closed, to mute all outputs of the amplifier.</w:t>
      </w:r>
    </w:p>
    <w:p w14:paraId="5DD9A3A1" w14:textId="77777777" w:rsidR="00A76E91" w:rsidRPr="00BD166B" w:rsidRDefault="00A76E91" w:rsidP="00A76E91">
      <w:pPr>
        <w:rPr>
          <w:rFonts w:ascii="Gotham Book" w:hAnsi="Gotham Book" w:cs="Arial"/>
          <w:color w:val="000000"/>
          <w:sz w:val="20"/>
          <w:szCs w:val="20"/>
        </w:rPr>
      </w:pPr>
      <w:r w:rsidRPr="00BD166B">
        <w:rPr>
          <w:rFonts w:ascii="Gotham Book" w:hAnsi="Gotham Book" w:cs="Arial"/>
          <w:color w:val="000000"/>
          <w:sz w:val="20"/>
          <w:szCs w:val="20"/>
        </w:rPr>
        <w:t>The amplifier chassis shall be constructed of painted steel. The dimensions of the amplifier shall allow for 19-inch (483 mm) EIA standard rack mounting. The amplifier shall be 44 mm (1.7 in) in height, 483 mm (19 in) in width and 420 mm (16.5 in) in depth. The amplifier shall weigh 6.2 kg (13.7 lb).</w:t>
      </w:r>
    </w:p>
    <w:p w14:paraId="735CE153" w14:textId="77777777" w:rsidR="00A76E91" w:rsidRPr="00BD166B" w:rsidRDefault="00A76E91" w:rsidP="00A76E91">
      <w:pPr>
        <w:rPr>
          <w:rFonts w:ascii="Gotham Book" w:hAnsi="Gotham Book" w:cs="Times New Roman"/>
          <w:sz w:val="20"/>
          <w:szCs w:val="20"/>
        </w:rPr>
      </w:pPr>
      <w:r w:rsidRPr="00BD166B">
        <w:rPr>
          <w:rFonts w:ascii="Gotham Book" w:hAnsi="Gotham Book"/>
          <w:sz w:val="20"/>
          <w:szCs w:val="20"/>
        </w:rPr>
        <w:lastRenderedPageBreak/>
        <w:t>The amplifier is UL/cUL Listed according to UL60065 (8th edition), UL62368_1, CAN/CSA C22.2 No. 60065-16 and CAN/CSA C22.2 No 62368-1-14; The amplifier complies with CE requirements per EN62368-1:2014 and is CB Certified according to IEC60065:2014 and IEC62368-1:2014, including all group and national differences. This model also complies with FCC Part 15B Class A, ICES-003 Class A, EN55032:2012, EN55035, CISPR 13: Ed. 5.0 (2009-06), requirements.</w:t>
      </w:r>
    </w:p>
    <w:p w14:paraId="3E807F17" w14:textId="77777777" w:rsidR="00A76E91" w:rsidRPr="00BD166B" w:rsidRDefault="00A76E91" w:rsidP="00A76E91">
      <w:pPr>
        <w:rPr>
          <w:rFonts w:ascii="Gotham Book" w:hAnsi="Gotham Book" w:cs="Arial"/>
          <w:sz w:val="20"/>
          <w:szCs w:val="20"/>
        </w:rPr>
      </w:pPr>
      <w:r w:rsidRPr="00BD166B">
        <w:rPr>
          <w:rFonts w:ascii="Gotham Book" w:hAnsi="Gotham Book" w:cs="Arial"/>
          <w:color w:val="000000"/>
          <w:sz w:val="20"/>
          <w:szCs w:val="20"/>
        </w:rPr>
        <w:t>Warranty shall be five years. The amplifier shall be the Bose PowerSpace P2600A versatile power amplifier.</w:t>
      </w:r>
    </w:p>
    <w:p w14:paraId="136D6DF6" w14:textId="4CB02585" w:rsidR="00563420" w:rsidRDefault="00563420">
      <w:pPr>
        <w:rPr>
          <w:sz w:val="20"/>
          <w:szCs w:val="20"/>
        </w:rPr>
      </w:pPr>
    </w:p>
    <w:p w14:paraId="1C9C437F" w14:textId="77777777" w:rsidR="00BD166B" w:rsidRPr="00BD166B" w:rsidRDefault="00BD166B">
      <w:pPr>
        <w:rPr>
          <w:sz w:val="20"/>
          <w:szCs w:val="20"/>
        </w:rPr>
      </w:pPr>
    </w:p>
    <w:p w14:paraId="54036E74" w14:textId="77777777" w:rsidR="0058376F" w:rsidRPr="00BD166B" w:rsidRDefault="0058376F" w:rsidP="0058376F">
      <w:pPr>
        <w:rPr>
          <w:rFonts w:ascii="Gotham Bold" w:hAnsi="Gotham Bold" w:cs="Times New Roman"/>
          <w:color w:val="000000" w:themeColor="text1"/>
          <w:sz w:val="20"/>
          <w:szCs w:val="20"/>
        </w:rPr>
      </w:pPr>
      <w:r w:rsidRPr="00BD166B">
        <w:rPr>
          <w:rFonts w:ascii="Gotham Bold" w:eastAsia="Times New Roman" w:hAnsi="Gotham Bold" w:cs="Times New Roman"/>
          <w:sz w:val="20"/>
          <w:szCs w:val="20"/>
        </w:rPr>
        <w:t xml:space="preserve">EdgeMax EM180 </w:t>
      </w:r>
      <w:r w:rsidRPr="00BD166B">
        <w:rPr>
          <w:rFonts w:ascii="Gotham Bold" w:hAnsi="Gotham Bold" w:cs="Times New Roman"/>
          <w:color w:val="000000" w:themeColor="text1"/>
          <w:sz w:val="20"/>
          <w:szCs w:val="20"/>
        </w:rPr>
        <w:t>in-ceiling premium loudspeaker with PhaseGuide® technology.</w:t>
      </w:r>
    </w:p>
    <w:p w14:paraId="04092C86" w14:textId="1D488C4D" w:rsidR="0058376F" w:rsidRPr="00BD166B" w:rsidRDefault="0058376F" w:rsidP="0058376F">
      <w:pPr>
        <w:rPr>
          <w:rFonts w:ascii="Gotham Book" w:eastAsia="Times New Roman" w:hAnsi="Gotham Book" w:cs="Times New Roman"/>
          <w:sz w:val="20"/>
          <w:szCs w:val="20"/>
        </w:rPr>
      </w:pPr>
      <w:r w:rsidRPr="00BD166B">
        <w:rPr>
          <w:rFonts w:ascii="Gotham Book" w:eastAsia="Times New Roman" w:hAnsi="Gotham Book" w:cs="Times New Roman"/>
          <w:sz w:val="20"/>
          <w:szCs w:val="20"/>
        </w:rPr>
        <w:t>The 2-way, full-range loudspeaker shall contain a single 1.3</w:t>
      </w:r>
      <w:r w:rsidR="00BD166B" w:rsidRPr="00BD166B">
        <w:rPr>
          <w:rFonts w:ascii="Gotham Book" w:eastAsia="Times New Roman" w:hAnsi="Gotham Book" w:cs="Times New Roman"/>
          <w:sz w:val="20"/>
          <w:szCs w:val="20"/>
        </w:rPr>
        <w:t>-</w:t>
      </w:r>
      <w:r w:rsidRPr="00BD166B">
        <w:rPr>
          <w:rFonts w:ascii="Gotham Book" w:eastAsia="Times New Roman" w:hAnsi="Gotham Book" w:cs="Times New Roman"/>
          <w:sz w:val="20"/>
          <w:szCs w:val="20"/>
        </w:rPr>
        <w:t>inch voice coil mid-high frequency compression driver firing through a proprietary PhaseGuide device and a single 8-inch cone transducer. The loudspeaker shall contain a passive crossover network with a 1000 Hz crossover point.</w:t>
      </w:r>
    </w:p>
    <w:p w14:paraId="6EFDB53E" w14:textId="77777777" w:rsidR="0058376F" w:rsidRPr="00BD166B" w:rsidRDefault="0058376F" w:rsidP="0058376F">
      <w:pPr>
        <w:rPr>
          <w:rFonts w:ascii="Gotham Book" w:eastAsia="Times New Roman" w:hAnsi="Gotham Book" w:cs="Times New Roman"/>
          <w:color w:val="000000" w:themeColor="text1"/>
          <w:sz w:val="20"/>
          <w:szCs w:val="20"/>
        </w:rPr>
      </w:pPr>
      <w:r w:rsidRPr="00BD166B">
        <w:rPr>
          <w:rFonts w:ascii="Gotham Book" w:eastAsia="Times New Roman" w:hAnsi="Gotham Book" w:cs="Times New Roman"/>
          <w:color w:val="000000" w:themeColor="text1"/>
          <w:sz w:val="20"/>
          <w:szCs w:val="20"/>
        </w:rPr>
        <w:t xml:space="preserve">The 2-way, full-range loudspeaker shall meet the following performance specifications: On-axis system frequency response shall be 45 Hz to 20 kHz (- 10 dB) with the use of recommended active equalization. The loudspeaker sensitivity shall be 96 dB SPL in a quarter-space (wall loaded) environment with recommended Active EQ with 1 W input at 1 meter. The long-term power handling rating shall be 150 W (AES test methodology using IEC system noise, 2-hour duration). Maximum continuous output shall be 115 dB SPL and the maximum peak output shall be 121 dB SPL, both in quarter-space (wall loaded) environment with recommended Active EQ. The nominal coverage pattern shall be 180° horizontal and 75° vertical </w:t>
      </w:r>
      <w:r w:rsidRPr="00BD166B">
        <w:rPr>
          <w:rFonts w:ascii="Gotham Book" w:hAnsi="Gotham Book" w:cs="Times New Roman"/>
          <w:color w:val="000000" w:themeColor="text1"/>
          <w:sz w:val="20"/>
          <w:szCs w:val="20"/>
        </w:rPr>
        <w:t>(0° to 75° referenced to wall)</w:t>
      </w:r>
      <w:r w:rsidRPr="00BD166B">
        <w:rPr>
          <w:rFonts w:ascii="Gotham Book" w:eastAsia="Times New Roman" w:hAnsi="Gotham Book" w:cs="Times New Roman"/>
          <w:color w:val="000000" w:themeColor="text1"/>
          <w:sz w:val="20"/>
          <w:szCs w:val="20"/>
        </w:rPr>
        <w:t xml:space="preserve">. The loudspeaker is designed to be mounted near wall-ceiling boundaries, eliminating the need for center-of-ceiling downward firing loudspeakers. </w:t>
      </w:r>
    </w:p>
    <w:p w14:paraId="161EFDF1" w14:textId="77777777" w:rsidR="0058376F" w:rsidRPr="00BD166B" w:rsidRDefault="0058376F" w:rsidP="0058376F">
      <w:pPr>
        <w:rPr>
          <w:rFonts w:ascii="Gotham Book" w:eastAsia="Times New Roman" w:hAnsi="Gotham Book" w:cs="Times New Roman"/>
          <w:color w:val="000000" w:themeColor="text1"/>
          <w:sz w:val="20"/>
          <w:szCs w:val="20"/>
        </w:rPr>
      </w:pPr>
      <w:r w:rsidRPr="00BD166B">
        <w:rPr>
          <w:rFonts w:ascii="Gotham Book" w:eastAsia="Times New Roman" w:hAnsi="Gotham Book" w:cs="Times New Roman"/>
          <w:color w:val="000000" w:themeColor="text1"/>
          <w:sz w:val="20"/>
          <w:szCs w:val="20"/>
        </w:rPr>
        <w:t xml:space="preserve">The loudspeaker shall be constructed of an </w:t>
      </w:r>
      <w:r w:rsidRPr="00BD166B">
        <w:rPr>
          <w:rFonts w:ascii="Gotham Book" w:hAnsi="Gotham Book" w:cs="Times New Roman"/>
          <w:color w:val="000000" w:themeColor="text1"/>
          <w:sz w:val="20"/>
          <w:szCs w:val="20"/>
        </w:rPr>
        <w:t>engineered-plastics front baffle with an integrated steel formed enclosure</w:t>
      </w:r>
      <w:r w:rsidRPr="00BD166B">
        <w:rPr>
          <w:rFonts w:ascii="Gotham Book" w:eastAsia="Times New Roman" w:hAnsi="Gotham Book" w:cs="Times New Roman"/>
          <w:color w:val="000000" w:themeColor="text1"/>
          <w:sz w:val="20"/>
          <w:szCs w:val="20"/>
        </w:rPr>
        <w:t xml:space="preserve">. The loudspeaker shall be plenum rated for use in air handling spaces and in compliance with the following safety standards; UL1480A, UL2043. The transducers shall be located behind a </w:t>
      </w:r>
      <w:r w:rsidRPr="00BD166B">
        <w:rPr>
          <w:rFonts w:ascii="Gotham Book" w:hAnsi="Gotham Book" w:cs="Times New Roman"/>
          <w:color w:val="000000" w:themeColor="text1"/>
          <w:sz w:val="20"/>
          <w:szCs w:val="20"/>
        </w:rPr>
        <w:t>perforated steel grille with a powder-coated finish that is magnetically attached.</w:t>
      </w:r>
      <w:r w:rsidRPr="00BD166B">
        <w:rPr>
          <w:rFonts w:ascii="Gotham Book" w:eastAsia="Times New Roman" w:hAnsi="Gotham Book" w:cs="Times New Roman"/>
          <w:color w:val="000000" w:themeColor="text1"/>
          <w:sz w:val="20"/>
          <w:szCs w:val="20"/>
        </w:rPr>
        <w:t xml:space="preserve"> The finish of the grille shall be white (paintable), and a black grille accessory is available for purchase. Input connectors shall be a </w:t>
      </w:r>
      <w:r w:rsidRPr="00BD166B">
        <w:rPr>
          <w:rFonts w:ascii="Gotham Book" w:hAnsi="Gotham Book" w:cs="Times New Roman"/>
          <w:color w:val="000000" w:themeColor="text1"/>
          <w:sz w:val="20"/>
          <w:szCs w:val="20"/>
        </w:rPr>
        <w:t xml:space="preserve">Euroblock 6-pin connector with loop-through, located on the front baffle. The loudspeaker shall have a nominal rated impedance of 8 ohms and shall be wired in parallel with a line voltage matching (stepdown) transformer with a level selector appropriate for output taps of 2.5, 5, 10, 20, 40 and 80 Watts and Bypass (8 ohms). The loudspeaker input connections shall allow for direct connection to 70-volt, 100-volt or low-impedance amplifiers. </w:t>
      </w:r>
      <w:r w:rsidRPr="00BD166B">
        <w:rPr>
          <w:rFonts w:ascii="Gotham Book" w:eastAsia="Times New Roman" w:hAnsi="Gotham Book" w:cs="Times New Roman"/>
          <w:color w:val="000000" w:themeColor="text1"/>
          <w:sz w:val="20"/>
          <w:szCs w:val="20"/>
        </w:rPr>
        <w:t xml:space="preserve">Loudspeaker backcan dimensions shall be </w:t>
      </w:r>
      <w:r w:rsidRPr="00BD166B">
        <w:rPr>
          <w:rFonts w:ascii="Gotham Book" w:hAnsi="Gotham Book" w:cs="Times New Roman"/>
          <w:color w:val="000000" w:themeColor="text1"/>
          <w:sz w:val="20"/>
          <w:szCs w:val="20"/>
        </w:rPr>
        <w:t xml:space="preserve">345 x 345mm (13.6” L x 13.6” W) with a 236 mm (9.3”) backcan depth </w:t>
      </w:r>
      <w:r w:rsidRPr="00BD166B">
        <w:rPr>
          <w:rFonts w:ascii="Gotham Book" w:eastAsia="Times New Roman" w:hAnsi="Gotham Book" w:cs="Times New Roman"/>
          <w:color w:val="000000" w:themeColor="text1"/>
          <w:sz w:val="20"/>
          <w:szCs w:val="20"/>
        </w:rPr>
        <w:t xml:space="preserve">and net weight shall be </w:t>
      </w:r>
      <w:r w:rsidRPr="00BD166B">
        <w:rPr>
          <w:rFonts w:ascii="Gotham Book" w:hAnsi="Gotham Book" w:cs="Times New Roman"/>
          <w:color w:val="000000" w:themeColor="text1"/>
          <w:sz w:val="20"/>
          <w:szCs w:val="20"/>
        </w:rPr>
        <w:t>10.1 kg (22.2 lbs) with grille</w:t>
      </w:r>
      <w:r w:rsidRPr="00BD166B">
        <w:rPr>
          <w:rFonts w:ascii="Gotham Book" w:eastAsia="Times New Roman" w:hAnsi="Gotham Book" w:cs="Times New Roman"/>
          <w:color w:val="000000" w:themeColor="text1"/>
          <w:sz w:val="20"/>
          <w:szCs w:val="20"/>
        </w:rPr>
        <w:t xml:space="preserve">. Outward front grille dimensions shall be 390 x 390 mm (15.4 x 15.4”). </w:t>
      </w:r>
    </w:p>
    <w:p w14:paraId="3E00C81D" w14:textId="77777777" w:rsidR="0058376F" w:rsidRPr="00BD166B" w:rsidRDefault="0058376F" w:rsidP="0058376F">
      <w:pPr>
        <w:rPr>
          <w:rFonts w:ascii="Gotham Book" w:eastAsia="Times New Roman" w:hAnsi="Gotham Book" w:cs="Times New Roman"/>
          <w:sz w:val="20"/>
          <w:szCs w:val="20"/>
        </w:rPr>
      </w:pPr>
      <w:r w:rsidRPr="00BD166B">
        <w:rPr>
          <w:rFonts w:ascii="Gotham Book" w:eastAsia="Times New Roman" w:hAnsi="Gotham Book" w:cs="Times New Roman"/>
          <w:color w:val="000000" w:themeColor="text1"/>
          <w:sz w:val="20"/>
          <w:szCs w:val="20"/>
        </w:rPr>
        <w:t xml:space="preserve">The loudspeaker shall be the </w:t>
      </w:r>
      <w:r w:rsidRPr="00BD166B">
        <w:rPr>
          <w:rFonts w:ascii="Gotham Book" w:hAnsi="Gotham Book" w:cs="Times New Roman"/>
          <w:color w:val="000000" w:themeColor="text1"/>
          <w:sz w:val="20"/>
          <w:szCs w:val="20"/>
        </w:rPr>
        <w:t>EdgeMax™ EM180 in-ceiling premium loudspeaker with PhaseGuide® technology.</w:t>
      </w:r>
    </w:p>
    <w:p w14:paraId="3F09D7E7" w14:textId="77777777" w:rsidR="0058376F" w:rsidRPr="00BD166B" w:rsidRDefault="0058376F" w:rsidP="0058376F">
      <w:pPr>
        <w:rPr>
          <w:rFonts w:ascii="Gotham Book" w:eastAsia="Times New Roman" w:hAnsi="Gotham Book" w:cs="Times New Roman"/>
          <w:sz w:val="20"/>
          <w:szCs w:val="20"/>
        </w:rPr>
      </w:pPr>
    </w:p>
    <w:p w14:paraId="3654644F" w14:textId="77777777" w:rsidR="0063738A" w:rsidRPr="00BD166B" w:rsidRDefault="0063738A">
      <w:pPr>
        <w:rPr>
          <w:rFonts w:ascii="Gotham Book" w:hAnsi="Gotham Book"/>
          <w:sz w:val="20"/>
          <w:szCs w:val="20"/>
        </w:rPr>
      </w:pPr>
    </w:p>
    <w:sectPr w:rsidR="0063738A" w:rsidRPr="00BD1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1E31" w14:textId="77777777" w:rsidR="00BB2F7A" w:rsidRDefault="00BB2F7A" w:rsidP="004327C0">
      <w:pPr>
        <w:spacing w:after="0" w:line="240" w:lineRule="auto"/>
      </w:pPr>
      <w:r>
        <w:separator/>
      </w:r>
    </w:p>
  </w:endnote>
  <w:endnote w:type="continuationSeparator" w:id="0">
    <w:p w14:paraId="12015FC1" w14:textId="77777777" w:rsidR="00BB2F7A" w:rsidRDefault="00BB2F7A" w:rsidP="0043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78B6" w14:textId="77777777" w:rsidR="00BB2F7A" w:rsidRDefault="00BB2F7A" w:rsidP="004327C0">
      <w:pPr>
        <w:spacing w:after="0" w:line="240" w:lineRule="auto"/>
      </w:pPr>
      <w:r>
        <w:separator/>
      </w:r>
    </w:p>
  </w:footnote>
  <w:footnote w:type="continuationSeparator" w:id="0">
    <w:p w14:paraId="799ABF2A" w14:textId="77777777" w:rsidR="00BB2F7A" w:rsidRDefault="00BB2F7A" w:rsidP="00432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C0"/>
    <w:rsid w:val="00046641"/>
    <w:rsid w:val="00065997"/>
    <w:rsid w:val="001174FB"/>
    <w:rsid w:val="001A7317"/>
    <w:rsid w:val="001B641B"/>
    <w:rsid w:val="00231A51"/>
    <w:rsid w:val="002D4D1B"/>
    <w:rsid w:val="003E76C4"/>
    <w:rsid w:val="00405B5B"/>
    <w:rsid w:val="004327C0"/>
    <w:rsid w:val="004C2AEC"/>
    <w:rsid w:val="004E7833"/>
    <w:rsid w:val="00527CFA"/>
    <w:rsid w:val="00562C69"/>
    <w:rsid w:val="00563420"/>
    <w:rsid w:val="0058376F"/>
    <w:rsid w:val="0058649B"/>
    <w:rsid w:val="0063738A"/>
    <w:rsid w:val="00691F16"/>
    <w:rsid w:val="006B1712"/>
    <w:rsid w:val="006B41FF"/>
    <w:rsid w:val="007415AC"/>
    <w:rsid w:val="00790FA9"/>
    <w:rsid w:val="007E19C1"/>
    <w:rsid w:val="00856E82"/>
    <w:rsid w:val="008627C9"/>
    <w:rsid w:val="008A6382"/>
    <w:rsid w:val="008B4810"/>
    <w:rsid w:val="00936B02"/>
    <w:rsid w:val="009819F4"/>
    <w:rsid w:val="009A6292"/>
    <w:rsid w:val="009B57F1"/>
    <w:rsid w:val="009C4826"/>
    <w:rsid w:val="00A02AB5"/>
    <w:rsid w:val="00A70331"/>
    <w:rsid w:val="00A76E91"/>
    <w:rsid w:val="00A827B5"/>
    <w:rsid w:val="00AA74E4"/>
    <w:rsid w:val="00AE3F78"/>
    <w:rsid w:val="00B13188"/>
    <w:rsid w:val="00B657B2"/>
    <w:rsid w:val="00B77437"/>
    <w:rsid w:val="00BB2F7A"/>
    <w:rsid w:val="00BD166B"/>
    <w:rsid w:val="00BE5642"/>
    <w:rsid w:val="00C626A9"/>
    <w:rsid w:val="00C92C1C"/>
    <w:rsid w:val="00CE3DE8"/>
    <w:rsid w:val="00CF2EFD"/>
    <w:rsid w:val="00DD5F17"/>
    <w:rsid w:val="00DF26C5"/>
    <w:rsid w:val="00E17C51"/>
    <w:rsid w:val="00E3246B"/>
    <w:rsid w:val="00E46948"/>
    <w:rsid w:val="00E70A7B"/>
    <w:rsid w:val="00EE637F"/>
    <w:rsid w:val="00F03AD3"/>
    <w:rsid w:val="00F60EDE"/>
    <w:rsid w:val="00F7347E"/>
    <w:rsid w:val="00F7718F"/>
    <w:rsid w:val="00F827FC"/>
    <w:rsid w:val="00FC6291"/>
    <w:rsid w:val="00FD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48B84"/>
  <w15:chartTrackingRefBased/>
  <w15:docId w15:val="{C032E049-DFFB-4A42-AC83-0DE4189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691F16"/>
    <w:pPr>
      <w:autoSpaceDE w:val="0"/>
      <w:autoSpaceDN w:val="0"/>
      <w:adjustRightInd w:val="0"/>
      <w:spacing w:after="0" w:line="181" w:lineRule="atLeast"/>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6656">
      <w:bodyDiv w:val="1"/>
      <w:marLeft w:val="0"/>
      <w:marRight w:val="0"/>
      <w:marTop w:val="0"/>
      <w:marBottom w:val="0"/>
      <w:divBdr>
        <w:top w:val="none" w:sz="0" w:space="0" w:color="auto"/>
        <w:left w:val="none" w:sz="0" w:space="0" w:color="auto"/>
        <w:bottom w:val="none" w:sz="0" w:space="0" w:color="auto"/>
        <w:right w:val="none" w:sz="0" w:space="0" w:color="auto"/>
      </w:divBdr>
    </w:div>
    <w:div w:id="1269391337">
      <w:bodyDiv w:val="1"/>
      <w:marLeft w:val="0"/>
      <w:marRight w:val="0"/>
      <w:marTop w:val="0"/>
      <w:marBottom w:val="0"/>
      <w:divBdr>
        <w:top w:val="none" w:sz="0" w:space="0" w:color="auto"/>
        <w:left w:val="none" w:sz="0" w:space="0" w:color="auto"/>
        <w:bottom w:val="none" w:sz="0" w:space="0" w:color="auto"/>
        <w:right w:val="none" w:sz="0" w:space="0" w:color="auto"/>
      </w:divBdr>
      <w:divsChild>
        <w:div w:id="1448431166">
          <w:marLeft w:val="0"/>
          <w:marRight w:val="0"/>
          <w:marTop w:val="0"/>
          <w:marBottom w:val="0"/>
          <w:divBdr>
            <w:top w:val="none" w:sz="0" w:space="0" w:color="auto"/>
            <w:left w:val="none" w:sz="0" w:space="0" w:color="auto"/>
            <w:bottom w:val="none" w:sz="0" w:space="0" w:color="auto"/>
            <w:right w:val="none" w:sz="0" w:space="0" w:color="auto"/>
          </w:divBdr>
          <w:divsChild>
            <w:div w:id="1494176706">
              <w:marLeft w:val="0"/>
              <w:marRight w:val="0"/>
              <w:marTop w:val="0"/>
              <w:marBottom w:val="0"/>
              <w:divBdr>
                <w:top w:val="none" w:sz="0" w:space="0" w:color="auto"/>
                <w:left w:val="none" w:sz="0" w:space="0" w:color="auto"/>
                <w:bottom w:val="none" w:sz="0" w:space="0" w:color="auto"/>
                <w:right w:val="none" w:sz="0" w:space="0" w:color="auto"/>
              </w:divBdr>
              <w:divsChild>
                <w:div w:id="1817599021">
                  <w:marLeft w:val="0"/>
                  <w:marRight w:val="0"/>
                  <w:marTop w:val="0"/>
                  <w:marBottom w:val="0"/>
                  <w:divBdr>
                    <w:top w:val="none" w:sz="0" w:space="0" w:color="auto"/>
                    <w:left w:val="none" w:sz="0" w:space="0" w:color="auto"/>
                    <w:bottom w:val="none" w:sz="0" w:space="0" w:color="auto"/>
                    <w:right w:val="none" w:sz="0" w:space="0" w:color="auto"/>
                  </w:divBdr>
                  <w:divsChild>
                    <w:div w:id="763915001">
                      <w:marLeft w:val="0"/>
                      <w:marRight w:val="0"/>
                      <w:marTop w:val="0"/>
                      <w:marBottom w:val="0"/>
                      <w:divBdr>
                        <w:top w:val="none" w:sz="0" w:space="0" w:color="auto"/>
                        <w:left w:val="none" w:sz="0" w:space="0" w:color="auto"/>
                        <w:bottom w:val="none" w:sz="0" w:space="0" w:color="auto"/>
                        <w:right w:val="none" w:sz="0" w:space="0" w:color="auto"/>
                      </w:divBdr>
                      <w:divsChild>
                        <w:div w:id="944533209">
                          <w:marLeft w:val="0"/>
                          <w:marRight w:val="0"/>
                          <w:marTop w:val="0"/>
                          <w:marBottom w:val="0"/>
                          <w:divBdr>
                            <w:top w:val="none" w:sz="0" w:space="0" w:color="auto"/>
                            <w:left w:val="none" w:sz="0" w:space="0" w:color="auto"/>
                            <w:bottom w:val="none" w:sz="0" w:space="0" w:color="auto"/>
                            <w:right w:val="none" w:sz="0" w:space="0" w:color="auto"/>
                          </w:divBdr>
                          <w:divsChild>
                            <w:div w:id="527911445">
                              <w:marLeft w:val="0"/>
                              <w:marRight w:val="0"/>
                              <w:marTop w:val="0"/>
                              <w:marBottom w:val="0"/>
                              <w:divBdr>
                                <w:top w:val="none" w:sz="0" w:space="0" w:color="auto"/>
                                <w:left w:val="none" w:sz="0" w:space="0" w:color="auto"/>
                                <w:bottom w:val="none" w:sz="0" w:space="0" w:color="auto"/>
                                <w:right w:val="none" w:sz="0" w:space="0" w:color="auto"/>
                              </w:divBdr>
                              <w:divsChild>
                                <w:div w:id="1581328607">
                                  <w:marLeft w:val="0"/>
                                  <w:marRight w:val="0"/>
                                  <w:marTop w:val="0"/>
                                  <w:marBottom w:val="0"/>
                                  <w:divBdr>
                                    <w:top w:val="none" w:sz="0" w:space="0" w:color="auto"/>
                                    <w:left w:val="none" w:sz="0" w:space="0" w:color="auto"/>
                                    <w:bottom w:val="none" w:sz="0" w:space="0" w:color="auto"/>
                                    <w:right w:val="none" w:sz="0" w:space="0" w:color="auto"/>
                                  </w:divBdr>
                                  <w:divsChild>
                                    <w:div w:id="1624069897">
                                      <w:marLeft w:val="-60"/>
                                      <w:marRight w:val="0"/>
                                      <w:marTop w:val="0"/>
                                      <w:marBottom w:val="60"/>
                                      <w:divBdr>
                                        <w:top w:val="single" w:sz="24" w:space="0" w:color="536170"/>
                                        <w:left w:val="single" w:sz="24" w:space="0" w:color="536170"/>
                                        <w:bottom w:val="single" w:sz="24" w:space="0" w:color="536170"/>
                                        <w:right w:val="single" w:sz="24" w:space="0" w:color="536170"/>
                                      </w:divBdr>
                                    </w:div>
                                    <w:div w:id="220791861">
                                      <w:marLeft w:val="0"/>
                                      <w:marRight w:val="0"/>
                                      <w:marTop w:val="0"/>
                                      <w:marBottom w:val="0"/>
                                      <w:divBdr>
                                        <w:top w:val="none" w:sz="0" w:space="0" w:color="auto"/>
                                        <w:left w:val="none" w:sz="0" w:space="0" w:color="auto"/>
                                        <w:bottom w:val="none" w:sz="0" w:space="0" w:color="auto"/>
                                        <w:right w:val="none" w:sz="0" w:space="0" w:color="auto"/>
                                      </w:divBdr>
                                      <w:divsChild>
                                        <w:div w:id="283081960">
                                          <w:marLeft w:val="0"/>
                                          <w:marRight w:val="0"/>
                                          <w:marTop w:val="0"/>
                                          <w:marBottom w:val="0"/>
                                          <w:divBdr>
                                            <w:top w:val="none" w:sz="0" w:space="0" w:color="auto"/>
                                            <w:left w:val="none" w:sz="0" w:space="0" w:color="auto"/>
                                            <w:bottom w:val="none" w:sz="0" w:space="0" w:color="auto"/>
                                            <w:right w:val="none" w:sz="0" w:space="0" w:color="auto"/>
                                          </w:divBdr>
                                          <w:divsChild>
                                            <w:div w:id="16820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8842">
                                  <w:marLeft w:val="0"/>
                                  <w:marRight w:val="0"/>
                                  <w:marTop w:val="0"/>
                                  <w:marBottom w:val="0"/>
                                  <w:divBdr>
                                    <w:top w:val="none" w:sz="0" w:space="0" w:color="auto"/>
                                    <w:left w:val="none" w:sz="0" w:space="0" w:color="auto"/>
                                    <w:bottom w:val="none" w:sz="0" w:space="0" w:color="auto"/>
                                    <w:right w:val="none" w:sz="0" w:space="0" w:color="auto"/>
                                  </w:divBdr>
                                  <w:divsChild>
                                    <w:div w:id="140998260">
                                      <w:marLeft w:val="0"/>
                                      <w:marRight w:val="0"/>
                                      <w:marTop w:val="0"/>
                                      <w:marBottom w:val="0"/>
                                      <w:divBdr>
                                        <w:top w:val="none" w:sz="0" w:space="0" w:color="auto"/>
                                        <w:left w:val="none" w:sz="0" w:space="0" w:color="auto"/>
                                        <w:bottom w:val="none" w:sz="0" w:space="0" w:color="auto"/>
                                        <w:right w:val="none" w:sz="0" w:space="0" w:color="auto"/>
                                      </w:divBdr>
                                      <w:divsChild>
                                        <w:div w:id="988245427">
                                          <w:marLeft w:val="0"/>
                                          <w:marRight w:val="0"/>
                                          <w:marTop w:val="0"/>
                                          <w:marBottom w:val="0"/>
                                          <w:divBdr>
                                            <w:top w:val="none" w:sz="0" w:space="0" w:color="auto"/>
                                            <w:left w:val="none" w:sz="0" w:space="0" w:color="auto"/>
                                            <w:bottom w:val="none" w:sz="0" w:space="0" w:color="auto"/>
                                            <w:right w:val="none" w:sz="0" w:space="0" w:color="auto"/>
                                          </w:divBdr>
                                          <w:divsChild>
                                            <w:div w:id="1144277082">
                                              <w:marLeft w:val="0"/>
                                              <w:marRight w:val="0"/>
                                              <w:marTop w:val="0"/>
                                              <w:marBottom w:val="0"/>
                                              <w:divBdr>
                                                <w:top w:val="none" w:sz="0" w:space="0" w:color="auto"/>
                                                <w:left w:val="none" w:sz="0" w:space="0" w:color="auto"/>
                                                <w:bottom w:val="none" w:sz="0" w:space="0" w:color="auto"/>
                                                <w:right w:val="none" w:sz="0" w:space="0" w:color="auto"/>
                                              </w:divBdr>
                                              <w:divsChild>
                                                <w:div w:id="2117943988">
                                                  <w:marLeft w:val="240"/>
                                                  <w:marRight w:val="240"/>
                                                  <w:marTop w:val="0"/>
                                                  <w:marBottom w:val="0"/>
                                                  <w:divBdr>
                                                    <w:top w:val="none" w:sz="0" w:space="0" w:color="auto"/>
                                                    <w:left w:val="none" w:sz="0" w:space="0" w:color="auto"/>
                                                    <w:bottom w:val="single" w:sz="6" w:space="0" w:color="6A7C8F"/>
                                                    <w:right w:val="none" w:sz="0" w:space="0" w:color="auto"/>
                                                  </w:divBdr>
                                                  <w:divsChild>
                                                    <w:div w:id="158617932">
                                                      <w:marLeft w:val="0"/>
                                                      <w:marRight w:val="0"/>
                                                      <w:marTop w:val="0"/>
                                                      <w:marBottom w:val="0"/>
                                                      <w:divBdr>
                                                        <w:top w:val="none" w:sz="0" w:space="0" w:color="auto"/>
                                                        <w:left w:val="none" w:sz="0" w:space="0" w:color="auto"/>
                                                        <w:bottom w:val="none" w:sz="0" w:space="0" w:color="auto"/>
                                                        <w:right w:val="none" w:sz="0" w:space="0" w:color="auto"/>
                                                      </w:divBdr>
                                                      <w:divsChild>
                                                        <w:div w:id="133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2605">
                                                  <w:marLeft w:val="240"/>
                                                  <w:marRight w:val="240"/>
                                                  <w:marTop w:val="0"/>
                                                  <w:marBottom w:val="0"/>
                                                  <w:divBdr>
                                                    <w:top w:val="none" w:sz="0" w:space="0" w:color="auto"/>
                                                    <w:left w:val="none" w:sz="0" w:space="0" w:color="auto"/>
                                                    <w:bottom w:val="none" w:sz="0" w:space="0" w:color="auto"/>
                                                    <w:right w:val="none" w:sz="0" w:space="0" w:color="auto"/>
                                                  </w:divBdr>
                                                  <w:divsChild>
                                                    <w:div w:id="1699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206401">
      <w:bodyDiv w:val="1"/>
      <w:marLeft w:val="0"/>
      <w:marRight w:val="0"/>
      <w:marTop w:val="0"/>
      <w:marBottom w:val="0"/>
      <w:divBdr>
        <w:top w:val="none" w:sz="0" w:space="0" w:color="auto"/>
        <w:left w:val="none" w:sz="0" w:space="0" w:color="auto"/>
        <w:bottom w:val="none" w:sz="0" w:space="0" w:color="auto"/>
        <w:right w:val="none" w:sz="0" w:space="0" w:color="auto"/>
      </w:divBdr>
    </w:div>
    <w:div w:id="19374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F31E6A49C624EB1771B377CA5E017" ma:contentTypeVersion="13" ma:contentTypeDescription="Create a new document." ma:contentTypeScope="" ma:versionID="513618f242396b6807ee88ce098e0d4c">
  <xsd:schema xmlns:xsd="http://www.w3.org/2001/XMLSchema" xmlns:xs="http://www.w3.org/2001/XMLSchema" xmlns:p="http://schemas.microsoft.com/office/2006/metadata/properties" xmlns:ns3="eac59b76-3f61-4899-a57d-34b30cd0b6bf" xmlns:ns4="fed6a03f-e370-4a99-ab78-b7c26d10c946" targetNamespace="http://schemas.microsoft.com/office/2006/metadata/properties" ma:root="true" ma:fieldsID="eab7c8a9d22e27a209e9cabcde39863c" ns3:_="" ns4:_="">
    <xsd:import namespace="eac59b76-3f61-4899-a57d-34b30cd0b6bf"/>
    <xsd:import namespace="fed6a03f-e370-4a99-ab78-b7c26d10c9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9b76-3f61-4899-a57d-34b30cd0b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6a03f-e370-4a99-ab78-b7c26d10c9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36FDA-2906-43A9-BB72-2BFD5ED16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59b76-3f61-4899-a57d-34b30cd0b6bf"/>
    <ds:schemaRef ds:uri="fed6a03f-e370-4a99-ab78-b7c26d10c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C58B8-5FB9-4365-9067-3E6357484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1917F-5058-454A-96B7-D57AA8E7C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Happes, Marc</dc:creator>
  <cp:keywords/>
  <dc:description/>
  <cp:lastModifiedBy>Marc Happes</cp:lastModifiedBy>
  <cp:revision>53</cp:revision>
  <dcterms:created xsi:type="dcterms:W3CDTF">2020-04-02T20:31:00Z</dcterms:created>
  <dcterms:modified xsi:type="dcterms:W3CDTF">2020-04-06T13:01:00Z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0x01010039CF31E6A49C624EB1771B377CA5E017</vt:lpwstr>
  </property>
</Properties>
</file>