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1D" w:rsidRDefault="00CD381D" w:rsidP="00CD381D">
      <w:pPr>
        <w:pStyle w:val="paragraph"/>
        <w:spacing w:before="0" w:beforeAutospacing="0" w:after="0" w:afterAutospacing="0"/>
        <w:textAlignment w:val="baseline"/>
        <w:bidi/>
        <w:rPr>
          <w:sz w:val="18"/>
          <w:szCs w:val="18"/>
          <w:rFonts w:ascii="Segoe UI" w:hAnsi="Segoe UI" w:cs="Arial" w:hint="cs"/>
          <w:rtl/>
        </w:rPr>
      </w:pP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تم إنشاء وحدتَي تخزين جديدتَين مؤخرًا  لمكبرات الصوت </w:t>
      </w:r>
      <w:r>
        <w:rPr>
          <w:sz w:val="22"/>
          <w:szCs w:val="22"/>
          <w:rStyle w:val="spellingerror"/>
          <w:rFonts w:ascii="Calibri" w:hAnsi="Calibri" w:cs="Arial"/>
        </w:rPr>
        <w:t xml:space="preserve">EdgeMax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 ‏(</w:t>
      </w:r>
      <w:r>
        <w:rPr>
          <w:sz w:val="22"/>
          <w:szCs w:val="22"/>
          <w:rStyle w:val="normaltextrun"/>
          <w:rFonts w:ascii="Calibri" w:hAnsi="Calibri" w:cs="Arial"/>
        </w:rPr>
        <w:t xml:space="preserve">EM90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 و</w:t>
      </w:r>
      <w:r>
        <w:rPr>
          <w:sz w:val="22"/>
          <w:szCs w:val="22"/>
          <w:rStyle w:val="normaltextrun"/>
          <w:rFonts w:ascii="Calibri" w:hAnsi="Calibri" w:cs="Arial"/>
        </w:rPr>
        <w:t xml:space="preserve">EM180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).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 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من بين التحسينات الكثيرة التي تم إجراؤها في وحدَتي التخزين هاتَين: تغيير الخطاف والحاجز من مادة </w:t>
      </w:r>
      <w:r>
        <w:rPr>
          <w:sz w:val="22"/>
          <w:szCs w:val="22"/>
          <w:rStyle w:val="normaltextrun"/>
          <w:rFonts w:ascii="Calibri" w:hAnsi="Calibri" w:cs="Arial"/>
        </w:rPr>
        <w:t xml:space="preserve">PC/ABS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 إلى بلاستيك </w:t>
      </w:r>
      <w:r>
        <w:rPr>
          <w:sz w:val="22"/>
          <w:szCs w:val="22"/>
          <w:rStyle w:val="normaltextrun"/>
          <w:rFonts w:ascii="Calibri" w:hAnsi="Calibri" w:cs="Arial"/>
        </w:rPr>
        <w:t xml:space="preserve">PC-PBT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 جديد وألومنيوم مصبوب في قالب، ما يُعدّ أكثر مرونة عند التعرّض لزيت الطهو.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 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تعتبر كبلات الأمان آلية تثبيت ثانوية في كل عمليات التركيب، لذلك، </w:t>
      </w:r>
      <w:r>
        <w:rPr>
          <w:sz w:val="22"/>
          <w:szCs w:val="22"/>
          <w:rStyle w:val="normaltextrun"/>
          <w:u w:val="single"/>
          <w:rFonts w:ascii="Calibri" w:hAnsi="Calibri" w:hint="cs" w:cs="Arial"/>
          <w:rtl/>
        </w:rPr>
        <w:t xml:space="preserve">لم تعد مطلوبة </w:t>
      </w:r>
      <w:r>
        <w:rPr>
          <w:sz w:val="22"/>
          <w:szCs w:val="22"/>
          <w:rStyle w:val="normaltextrun"/>
          <w:u w:val="single"/>
          <w:b/>
          <w:bCs/>
          <w:rFonts w:ascii="Calibri" w:hAnsi="Calibri" w:hint="cs" w:cs="Arial"/>
          <w:rtl/>
        </w:rPr>
        <w:t xml:space="preserve">لوحدتَي التخزين الجديدتَين</w:t>
      </w:r>
      <w:r>
        <w:rPr>
          <w:sz w:val="22"/>
          <w:szCs w:val="22"/>
          <w:rStyle w:val="normaltextrun"/>
          <w:u w:val="single"/>
          <w:rFonts w:ascii="Calibri" w:hAnsi="Calibri" w:hint="cs" w:cs="Arial"/>
          <w:rtl/>
        </w:rPr>
        <w:t xml:space="preserve"> ما لم تكن القوانين أو اللوائح المحلية تقتضي ذلك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 وبالتالي لم تعد متوفرة في العلبة مع وحدتَي التخزين الجديدتَين.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 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ومع ذلك، لا تزال كبلات الأمان مطلوبة لوحدات مخزون </w:t>
      </w:r>
      <w:r>
        <w:rPr>
          <w:sz w:val="22"/>
          <w:szCs w:val="22"/>
          <w:rStyle w:val="spellingerror"/>
          <w:rFonts w:ascii="Calibri" w:hAnsi="Calibri" w:cs="Arial"/>
        </w:rPr>
        <w:t xml:space="preserve">EdgeMax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 السابقة وكل وحدات مخزون </w:t>
      </w:r>
      <w:r>
        <w:rPr>
          <w:sz w:val="22"/>
          <w:szCs w:val="22"/>
          <w:rStyle w:val="spellingerror"/>
          <w:rFonts w:ascii="Calibri" w:hAnsi="Calibri" w:cs="Arial"/>
        </w:rPr>
        <w:t xml:space="preserve">FreeSpace</w:t>
      </w:r>
      <w:r>
        <w:rPr>
          <w:sz w:val="22"/>
          <w:szCs w:val="22"/>
          <w:rStyle w:val="normaltextrun"/>
          <w:rFonts w:ascii="Calibri" w:hAnsi="Calibri" w:hint="cs" w:cs="Arial"/>
          <w:rtl/>
        </w:rPr>
        <w:t xml:space="preserve"> التي تم تركيبها في بيئات الطهو التجارية.</w:t>
      </w:r>
      <w:r>
        <w:rPr>
          <w:sz w:val="22"/>
          <w:szCs w:val="22"/>
          <w:rStyle w:val="eop"/>
          <w:rFonts w:ascii="Calibri" w:hAnsi="Calibri" w:hint="cs" w:cs="Arial"/>
          <w:rtl/>
        </w:rPr>
        <w:t xml:space="preserve"> </w:t>
      </w:r>
    </w:p>
    <w:p w:rsidR="00E2513F" w:rsidRDefault="00E2513F"/>
    <w:sectPr w:rsidR="00E2513F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/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D"/>
    <w:rsid w:val="0007660F"/>
    <w:rsid w:val="00C46F74"/>
    <w:rsid w:val="00CD381D"/>
    <w:rsid w:val="00E2513F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F08A"/>
  <w15:chartTrackingRefBased/>
  <w15:docId w15:val="{7C2BC0D7-7290-4A9E-B5AE-52E41A7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81D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eop">
    <w:name w:val="eop"/>
    <w:basedOn w:val="DefaultParagraphFont"/>
    <w:rsid w:val="00CD381D"/>
  </w:style>
  <w:style w:type="character" w:customStyle="1" w:styleId="normaltextrun">
    <w:name w:val="normaltextrun"/>
    <w:basedOn w:val="DefaultParagraphFont"/>
    <w:rsid w:val="00CD381D"/>
  </w:style>
  <w:style w:type="character" w:customStyle="1" w:styleId="spellingerror">
    <w:name w:val="spellingerror"/>
    <w:basedOn w:val="DefaultParagraphFont"/>
    <w:rsid w:val="00CD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F8F4D799-3054-483D-BD21-3844D8630416}"/>
</file>

<file path=customXml/itemProps2.xml><?xml version="1.0" encoding="utf-8"?>
<ds:datastoreItem xmlns:ds="http://schemas.openxmlformats.org/officeDocument/2006/customXml" ds:itemID="{DEEAC968-2D94-4969-8D56-56A8F7AA865F}"/>
</file>

<file path=customXml/itemProps3.xml><?xml version="1.0" encoding="utf-8"?>
<ds:datastoreItem xmlns:ds="http://schemas.openxmlformats.org/officeDocument/2006/customXml" ds:itemID="{2F7DE1A0-BE30-4859-9306-5F7137F31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2019-09-05T21:33:00Z</dcterms:created>
  <dcterms:modified xsi:type="dcterms:W3CDTF">2019-09-05T21:39:00Z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