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del distribuïdor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del carrer 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ciutat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del país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del client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del carrer 123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ciutat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del país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/>
        </w:rPr>
      </w:pPr>
      <w:r w:rsidRPr="009169D3">
        <w:rPr>
          <w:color w:val="FF0000"/>
          <w:sz w:val="20"/>
          <w:szCs w:val="20"/>
          <w:rFonts w:ascii="Gotham Book" w:hAnsi="Gotham Book" w:cs="Arial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Retirada dels altaveus i avís sobre la instal·lació de cables de seguretat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— Mesures necessàries</w:t>
      </w:r>
      <w:r>
        <w:rPr>
          <w:color w:val="000000" w:themeColor="text1"/>
          <w:sz w:val="32"/>
          <w:bCs/>
          <w:szCs w:val="20"/>
          <w:rFonts w:ascii="Gotham Bold" w:hAnsi="Gotham Bold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 w:themeColor="text1"/>
          <w:rFonts w:ascii="Gotham Book" w:hAnsi="Gotham Book"/>
        </w:rPr>
        <w:t xml:space="preserve">Senyor/Senyora </w:t>
      </w:r>
      <w:r>
        <w:rPr>
          <w:sz w:val="20"/>
          <w:szCs w:val="20"/>
          <w:color w:val="FF0000"/>
          <w:rFonts w:ascii="Gotham Book" w:hAnsi="Gotham Book"/>
        </w:rPr>
        <w:t xml:space="preserve">nom del client</w:t>
      </w:r>
      <w:r>
        <w:rPr>
          <w:sz w:val="20"/>
          <w:szCs w:val="20"/>
          <w:rFonts w:ascii="Gotham Book" w:hAnsi="Gotham Book"/>
        </w:rPr>
        <w:t xml:space="preserve"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Ens posem en contacte amb vós per advertir-vos dels problemes de seguretat que presenten alguns altaveus Bose.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Segons els nostres registres, heu adquirit altaveus Bose afectats i, per tant, haureu d'adoptar les mesures necessàries.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està en procés de retirar tots els altaveus FreeSpace DS 40F d'encast al sostre/muntatge enrasat fabricats abans del 13 d'agost del 2018.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Durant la seva instal·lació i utilització, els punts d'ancoratge d'aquests altaveus es poden trencar, la qual cosa podria provocar la caiguda dels altaveus i causar ferides greus.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Fins avui, hem rebut 29 avisos d'altaveus que han caigut del seu lloc d'instal·lació i un informe de lesió.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exigeix la instal·lació de cables de seguretat per a certs altaveus Bose, com ara el DS 40F, instal·lats a entorns de cuina comercials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bCs/>
          <w:rFonts w:ascii="Gotham Bold" w:hAnsi="Gotham Bold"/>
        </w:rPr>
        <w:t xml:space="preserve">Aquí també s'hi inclouen els altaveus instal·lats anteriorment.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El contacte amb l'oli de cuina o els fums provocats per l'oli de cuina podrien afavorir el trencament de les peces de muntatge d'aquests altaveus. Això podria provocar la seva caiguda i causar ferides greus.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Fins avui, hem rebut cinc avisos d'altaveus que han caigut del seu lloc d'instal·lació i un informe de lesió.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/>
        </w:rPr>
      </w:pPr>
      <w:r>
        <w:rPr>
          <w:sz w:val="20"/>
          <w:szCs w:val="20"/>
          <w:rFonts w:ascii="Gotham Bold" w:hAnsi="Gotham Bold"/>
        </w:rPr>
        <w:t xml:space="preserve">Mesures necessàries: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Poseu-vos en contacte amb el vostre distribuïdor de Bose mitjançant les dades de contacte que hi ha a l'inici d'aquesta carta i proporcioneu-los la informació que us sol·licitin.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El vostre distribuïdor </w:t>
      </w:r>
      <w:r>
        <w:rPr>
          <w:sz w:val="20"/>
          <w:szCs w:val="20"/>
          <w:rFonts w:ascii="Gotham Book" w:hAnsi="Gotham Book"/>
        </w:rPr>
        <w:t xml:space="preserve">Bose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proporcionarà altaveus de substitució i cables de seguretat gratuïts, i rebrà la compensació per les despeses dels serveis d'instal·lació.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En nom de Bose Corporation, us demanem disculpes per les molèsties.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Desitgem solucionar aquesta situació i garantir el vostre èxit.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Si teniu cap més pregunta o dubte, poseu-vos en contacte amb el vostre distribuïdor de Bose.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La vostra satisfacció és la nostra prioritat i us volem ajudar a completar aquests processos de forma eficaç tan fàcilment i ràpidament com sigui 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Atentament,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/>
        </w:rPr>
      </w:pPr>
      <w:r>
        <w:rPr>
          <w:bCs/>
          <w:color w:val="FF0000"/>
          <w:sz w:val="20"/>
          <w:szCs w:val="20"/>
          <w:rFonts w:ascii="Gotham Bold" w:hAnsi="Gotham Bold"/>
        </w:rPr>
        <w:t xml:space="preserve">Nom del distribuïdor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Nom del distribuïdor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Resum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Tots els altaveus FreeSpace DS 40F d'encast al sostre/muntatge enrasat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fabricats abans del 13 d'agost del 2018 estan inclosos en aquesta retirada.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Els altaveus </w:t>
      </w:r>
      <w:r>
        <w:rPr>
          <w:sz w:val="20"/>
          <w:szCs w:val="20"/>
          <w:rFonts w:ascii="Gotham Book" w:hAnsi="Gotham Book"/>
        </w:rPr>
        <w:t xml:space="preserve">de muntatge penjant NO estan inclosos en aquesta retirada perquè els punts d'ancoratge no s'utilitzen amb el muntatge penjant.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 obstant això, si en qualsevol moment cal desinstal·lar i reinstal·lar qualsevol unitat d'altaveu de muntatge penjant FreeSpace DS 40F fabricada abans del 13 d'agost del 2018 com a un altaveu d'encast al sostre/muntatge enrasat, s'haurà de substituir la unitat.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Productes afectats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Altaveus FreeSpace DS 40F d'encast al sostre/muntatge enrasat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fabricats abans del 13 d'agost del 2018.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Consulteu el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(adjunt)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er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obtenir una llista completa de tots els models DS 40F afectats i els seus números de referència (o SKU).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Instal·lació dels cables de seguretat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Resum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Els altaveus i accessoris Bose que apareixen a la següent llista i que estiguin instal·lats a entorns de cuina comercials on es trobin en contacte amb olis de cuina o fums provocats per l'oli de cuina han d'assegurar-se amb un cable de seguretat.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Productes afectats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EdgeMax EM90 i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DS 16 muntatge enrasat i en superfície (DS 16F, DS 16S i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DS 40 muntatge enrasat i en superfície (DS 40F i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FreeSpace DS 100 muntatge enrasat i en superfície (DS 100F i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Satèl·lits FreeSpace 3 de muntatge enrasat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Mòdul FreeSpace 3 Sèrie II Acoustimass (baix)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Consulteu el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 (adjunt)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er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obtenir una llista completa de tots els models afectats dels altaveus anteriors i els seus números de referència (o SKU).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Teniu més preguntes?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Si teniu cap més pregunta o dubte, poseu-vos en contacte amb el vostre distribuïdor de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Pàgina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de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4L_BMS_ca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/>
      </w:rPr>
    </w:pPr>
    <w:r>
      <w:rPr>
        <w:sz w:val="22"/>
        <w:szCs w:val="22"/>
        <w:rFonts w:ascii="Gotham Book" w:hAnsi="Gotham Book"/>
      </w:rPr>
      <w:t xml:space="preserve"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AE24F-95D2-4A90-A985-ADD9CD8BA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