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2a57b8bbe3374c3031059e07faefb472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f17cc4b183bee9ac974e2ac62ae8063e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39347517-1FBF-4219-9072-A938AF988611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