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Nazwa sprzedawcy</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Nazwa ulicy i nr</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XX-XXX nazwa miasta</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Nazwa kraju</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Imię i nazwisko klienta</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Nazwa ulicy i nr</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XX-XXX nazwa miasta</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Nazwa kraju</w:t>
      </w:r>
    </w:p>
    <w:p w14:paraId="1D728A14" w14:textId="77777777" w:rsidR="00275EFC" w:rsidRPr="007230E4" w:rsidRDefault="00275EFC" w:rsidP="007230E4">
      <w:pPr>
        <w:spacing w:after="60"/>
        <w:rPr>
          <w:rFonts w:ascii="Gotham Book" w:hAnsi="Gotham Book" w:cs="Arial"/>
          <w:sz w:val="20"/>
          <w:szCs w:val="20"/>
        </w:rPr>
      </w:pPr>
    </w:p>
    <w:p w14:paraId="241D722D" w14:textId="558CC576"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9C4A98">
        <w:rPr>
          <w:rFonts w:ascii="Gotham Book" w:hAnsi="Gotham Book" w:cs="Arial"/>
          <w:noProof/>
          <w:color w:val="FF0000"/>
          <w:sz w:val="20"/>
          <w:szCs w:val="20"/>
        </w:rPr>
        <w:t>kwiecień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Informacja o wycofaniu głośników oraz o konieczności zamontowania kabli zabezpieczających</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Wymagane działanie</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Szanowny </w:t>
      </w:r>
      <w:r>
        <w:rPr>
          <w:rFonts w:ascii="Gotham Book" w:hAnsi="Gotham Book"/>
          <w:color w:val="FF0000"/>
          <w:sz w:val="20"/>
          <w:szCs w:val="20"/>
        </w:rPr>
        <w:t>Sprzedawco</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Kontaktujemy się z Tobą, aby poinformować o problemach związanych z bezpieczeństwem, dotyczących niektórych modeli głośników Bose. Z naszych danych wynika, że jesteś jedną z osób, które zakupiły wspomniane głośniki Bose, dlatego wymagane jest podjęcie określonych działań z Twojej strony.</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wycofuje wszystkie głośniki FreeSpace DS 40F do montażu w suficie/podtynkowego, wyprodukowane przed 13 sierpnia 2018 r.</w:t>
      </w:r>
      <w:r>
        <w:rPr>
          <w:rFonts w:ascii="Gotham Book" w:hAnsi="Gotham Book"/>
          <w:sz w:val="20"/>
          <w:szCs w:val="20"/>
        </w:rPr>
        <w:t xml:space="preserve"> W trakcie instalacji lub użytkowania kotwy montażowe tych głośników mogą pękać, powodując upadek głośników i poważne obrażenia ciała. Do tej pory otrzymaliśmy informacje o 29 głośnikach, które spadły z miejsca, gdzie zostały zamontowane oraz jedno zgłoszenie dotyczące obrażeń ciała.</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ok" w:hAnsi="Gotham Book"/>
          <w:sz w:val="20"/>
          <w:szCs w:val="20"/>
        </w:rPr>
        <w:t xml:space="preserve">Bose wymaga również zainstalowania kabli zabezpieczających w przypadku niektórych głośników, w tym modelu DS 40F, instalowanych w komercyjnych punktach przygotowywania posiłków. </w:t>
      </w:r>
      <w:r>
        <w:rPr>
          <w:rFonts w:ascii="Gotham Bold" w:hAnsi="Gotham Bold"/>
          <w:bCs/>
          <w:sz w:val="20"/>
          <w:szCs w:val="20"/>
        </w:rPr>
        <w:t>Obecnie dotyczy to również uprzednio zamontowanych głośników.</w:t>
      </w:r>
      <w:r>
        <w:rPr>
          <w:rFonts w:ascii="Gotham Book" w:hAnsi="Gotham Book"/>
          <w:sz w:val="20"/>
          <w:szCs w:val="20"/>
        </w:rPr>
        <w:t xml:space="preserve"> W wyniku kontaktu z olejem kuchennym lub jego oparami elementy montażowe tych głośników mogą pęknąć, co może spowodować upadek głośników i poważne obrażenia ciała. Do tej pory otrzymaliśmy informacje o pięciu głośnikach, które spadły z miejsca, gdzie zostały zamontowane oraz jedno zgłoszenie dotyczące obrażeń ciała.</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Wymagane działania:</w:t>
      </w:r>
      <w:bookmarkStart w:id="0" w:name="_GoBack"/>
      <w:bookmarkEnd w:id="0"/>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lastRenderedPageBreak/>
        <w:t xml:space="preserve">Powiadom klientów, których to dotyczy, o zaistniałym problemie. Sprzedawca produktów Bose zapewnia szablony </w:t>
      </w:r>
      <w:r>
        <w:rPr>
          <w:rFonts w:ascii="Gotham Book" w:hAnsi="Gotham Book"/>
          <w:color w:val="000000" w:themeColor="text1"/>
          <w:sz w:val="20"/>
          <w:szCs w:val="20"/>
        </w:rPr>
        <w:t>listów oraz listy często zadawanych pytań, pomocne w przekazywaniu tych informacji.</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t>Wymień wycofane głośniki i w razie potrzeby zainstaluj kable zabezpieczające dla użytkowników końcowych. Sprzedawca produktów Bose zapewni bezpłatne głośniki zamienne, darmowe kable zabezpieczające i rekompensatę kosztów usługi instalacji.</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Skontaktuj się ze sprzedawcą produktów Bose, korzystając z informacji znajdujących się na górze niniejszego listu i podaj wszelkie wymagane informacje. Nawiąż z nim współpracę w celu przeprowadzenia opisanych poniżej procedur wycofania produktu i instalacji kabla zabezpieczającego.</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W imieniu firmy Bose Corporation przepraszamy za wszelkie niedogodności. Dołożymy wszelkich starań, aby sprawnie przeprowadzić konieczne działania, ponieważ Twój sukces ma dla nas kluczowe znaczenie. W razie jakichkolwiek pytań lub wątpliwości prosimy o skontaktowanie się ze sprzedawcą produktów Bose. Zadowolenie klientów jest naszym najwyższym priorytetem, dlatego pragniemy pomóc w jak najszybszej i bezproblemowej realizacji tych procesów.</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Z poważaniem</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Nazwa sprzedawcy</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Wycofanie DS 40F — wymagane działania</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Podsumowanie</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 xml:space="preserve">Wycofywane są </w:t>
      </w:r>
      <w:r>
        <w:rPr>
          <w:rFonts w:ascii="Gotham Book" w:hAnsi="Gotham Book"/>
          <w:color w:val="000000"/>
          <w:sz w:val="20"/>
          <w:szCs w:val="20"/>
          <w:shd w:val="clear" w:color="auto" w:fill="FFFFFF"/>
        </w:rPr>
        <w:t>wszystkie głośniki FreeSpace DS 40F do montażu w suficie/podtynkowego, wyprodukowane przed 13 sierpnia 2018 r. Głośniki</w:t>
      </w:r>
      <w:r>
        <w:rPr>
          <w:rFonts w:ascii="Gotham Book" w:hAnsi="Gotham Book"/>
          <w:sz w:val="20"/>
          <w:szCs w:val="20"/>
          <w:shd w:val="clear" w:color="auto" w:fill="FFFFFF"/>
        </w:rPr>
        <w:t xml:space="preserve"> </w:t>
      </w:r>
      <w:r>
        <w:rPr>
          <w:rFonts w:ascii="Gotham Book" w:hAnsi="Gotham Book"/>
          <w:sz w:val="20"/>
          <w:szCs w:val="20"/>
        </w:rPr>
        <w:t>montowane w konfiguracji podwieszanej NIE zostały uwzględnione w tej akcji, ponieważ w przypadku montażu podwieszanego kotwy montażowe nie są używane. Jeśli jednak w przyszłości podwieszany głośnik FreeSpace DS 40F wyprodukowany przed 13 sierpnia 2018 roku, będzie miał zostać zamontowany w suficie lub podtynkowo, konieczna będzie jego wymiana.</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Produkty, których dotyczy problem</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Wszystkie głośniki FreeSpace DS 40F do montażu w suficie/podtynkowego, wyprodukowane przed 13 sierpnia 2018 r.</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Zapoznaj się z </w:t>
      </w:r>
      <w:r>
        <w:rPr>
          <w:rFonts w:ascii="Gotham Book" w:hAnsi="Gotham Book"/>
          <w:color w:val="FF0000"/>
          <w:sz w:val="20"/>
          <w:szCs w:val="20"/>
        </w:rPr>
        <w:t>Dokumentem 6A</w:t>
      </w:r>
      <w:r>
        <w:rPr>
          <w:rFonts w:ascii="Gotham Book" w:hAnsi="Gotham Book"/>
          <w:sz w:val="20"/>
          <w:szCs w:val="20"/>
        </w:rPr>
        <w:t xml:space="preserve"> </w:t>
      </w:r>
      <w:r>
        <w:rPr>
          <w:rFonts w:ascii="Gotham Book" w:hAnsi="Gotham Book"/>
          <w:color w:val="000000" w:themeColor="text1"/>
          <w:sz w:val="20"/>
          <w:szCs w:val="20"/>
        </w:rPr>
        <w:t>(dołączonym), z</w:t>
      </w:r>
      <w:r>
        <w:rPr>
          <w:rFonts w:ascii="Gotham Book" w:hAnsi="Gotham Book"/>
          <w:color w:val="000000" w:themeColor="text1"/>
          <w:sz w:val="20"/>
          <w:szCs w:val="20"/>
          <w:shd w:val="clear" w:color="auto" w:fill="FFFFFF"/>
        </w:rPr>
        <w:t xml:space="preserve">awierającym </w:t>
      </w:r>
      <w:r>
        <w:rPr>
          <w:rFonts w:ascii="Gotham Book" w:hAnsi="Gotham Book"/>
          <w:color w:val="000000"/>
          <w:sz w:val="20"/>
          <w:szCs w:val="20"/>
          <w:shd w:val="clear" w:color="auto" w:fill="FFFFFF"/>
        </w:rPr>
        <w:t xml:space="preserve">pełną listę wszystkich modeli DS 40F, których dotyczy problem, oraz ich kodów SKU.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Wykonaj następujące czynności: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Zidentyfikuj wszystkie miejsca, w których z Twojego ramienia zainstalowano wadliwe głośniki DS 40F.</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Bezzwłocznie skontaktuj się z klientami, którzy zakupili głośniki FreeSpace DS 40F, by poinformować ich o wycofaniu produktu. Skorzystaj z jednego z dostarczonych przez nas szablonów listu i wspieraj klientów przez cały proces wycofywania produktu: Po </w:t>
      </w:r>
      <w:r>
        <w:rPr>
          <w:rFonts w:ascii="Gotham Book" w:hAnsi="Gotham Book"/>
          <w:color w:val="000000" w:themeColor="text1"/>
          <w:sz w:val="20"/>
          <w:szCs w:val="20"/>
        </w:rPr>
        <w:lastRenderedPageBreak/>
        <w:t xml:space="preserve">wprowadzeniu danych kontaktowych w odpowiednich sekcjach należy je dostarczyć wraz z dołączonymi </w:t>
      </w:r>
      <w:r>
        <w:rPr>
          <w:rFonts w:ascii="Gotham Book" w:hAnsi="Gotham Book"/>
          <w:color w:val="FF0000"/>
          <w:sz w:val="20"/>
          <w:szCs w:val="20"/>
        </w:rPr>
        <w:t>Dokumentem 4L</w:t>
      </w:r>
      <w:r>
        <w:rPr>
          <w:rFonts w:ascii="Gotham Book" w:hAnsi="Gotham Book"/>
          <w:color w:val="000000" w:themeColor="text1"/>
          <w:sz w:val="20"/>
          <w:szCs w:val="20"/>
        </w:rPr>
        <w:t xml:space="preserve"> i </w:t>
      </w:r>
      <w:r>
        <w:rPr>
          <w:rFonts w:ascii="Gotham Book" w:hAnsi="Gotham Book"/>
          <w:color w:val="FF0000"/>
          <w:sz w:val="20"/>
          <w:szCs w:val="20"/>
        </w:rPr>
        <w:t>Dokumentem 2F</w:t>
      </w:r>
      <w:r>
        <w:rPr>
          <w:rFonts w:ascii="Gotham Book" w:hAnsi="Gotham Book"/>
          <w:color w:val="000000" w:themeColor="text1"/>
          <w:sz w:val="20"/>
          <w:szCs w:val="20"/>
        </w:rPr>
        <w:t>.</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Skontaktuj się ze sprzedawcą i postępuj zgodnie z dostarczonymi instrukcjami.</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Instalacja kabla zabezpieczającego — wymagane działanie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Podsumowanie</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Głośniki i akcesoria Bose wymienione poniżej, które są instalowane w komercyjnych punktach przygotowywania posiłków, gdzie są narażone na działanie oleju kuchennego lub jego oparów, muszą zostać zabezpieczone kablem.</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Produkty, których dotyczy problem</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i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do montażu podtynkowego oraz powierzchniowego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do montażu podtynkowego oraz powierzchniowego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do montażu podtynkowego oraz powierzchniowego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 satelity montowane podtynkowo</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Moduł basowy Acoustimass głośnika FreeSpace 3 series II</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Zapoznaj się z </w:t>
      </w:r>
      <w:r>
        <w:rPr>
          <w:rFonts w:ascii="Gotham Book" w:hAnsi="Gotham Book"/>
          <w:color w:val="FF0000"/>
          <w:sz w:val="20"/>
          <w:szCs w:val="20"/>
        </w:rPr>
        <w:t>Dokumentem 6A</w:t>
      </w:r>
      <w:r>
        <w:rPr>
          <w:rFonts w:ascii="Gotham Book" w:hAnsi="Gotham Book"/>
          <w:sz w:val="20"/>
          <w:szCs w:val="20"/>
        </w:rPr>
        <w:t xml:space="preserve"> </w:t>
      </w:r>
      <w:r>
        <w:rPr>
          <w:rFonts w:ascii="Gotham Book" w:hAnsi="Gotham Book"/>
          <w:color w:val="000000" w:themeColor="text1"/>
          <w:sz w:val="20"/>
          <w:szCs w:val="20"/>
        </w:rPr>
        <w:t xml:space="preserve">(dołączonym), </w:t>
      </w:r>
      <w:r>
        <w:rPr>
          <w:rFonts w:ascii="Gotham Book" w:hAnsi="Gotham Book"/>
          <w:sz w:val="20"/>
          <w:szCs w:val="20"/>
        </w:rPr>
        <w:t>z</w:t>
      </w:r>
      <w:r>
        <w:rPr>
          <w:rFonts w:ascii="Gotham Book" w:hAnsi="Gotham Book"/>
          <w:sz w:val="20"/>
          <w:szCs w:val="20"/>
          <w:shd w:val="clear" w:color="auto" w:fill="FFFFFF"/>
        </w:rPr>
        <w:t xml:space="preserve">awierającym </w:t>
      </w:r>
      <w:r>
        <w:rPr>
          <w:rFonts w:ascii="Gotham Book" w:hAnsi="Gotham Book"/>
          <w:color w:val="000000" w:themeColor="text1"/>
          <w:sz w:val="20"/>
          <w:szCs w:val="20"/>
          <w:shd w:val="clear" w:color="auto" w:fill="FFFFFF"/>
        </w:rPr>
        <w:t xml:space="preserve">pełną </w:t>
      </w:r>
      <w:r>
        <w:rPr>
          <w:rFonts w:ascii="Gotham Book" w:hAnsi="Gotham Book"/>
          <w:color w:val="000000"/>
          <w:sz w:val="20"/>
          <w:szCs w:val="20"/>
          <w:shd w:val="clear" w:color="auto" w:fill="FFFFFF"/>
        </w:rPr>
        <w:t>listę wszystkich z powyższych modeli głośników, których dotyczy problem, oraz ich kodów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Wykonaj następujące czynności:</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Zidentyfikuj wszystkie komercyjne punkty przygotowywania posiłków, takie jak restauracje i kawiarnie, w których z Twojego ramienia zainstalowano wymienione powyżej, wadliwe głośniki. Głośniki te wymagają kontroli. Kontrola nie jest konieczna TYLKO WÓWCZAS, gdy masz pewność, że: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w danym miejscu nie jest używany olej kuchenny</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LUB</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w danym miejscu zainstalowane są wyłącznie głośniki montowane powierzchniowo i/lub podwieszane i NIE znajdują się one w tym samym pomieszczeniu, w którym używany jest olej kuchenny.</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W przypadku pewności, że dana lokalizacja spełnia warunek opisany w punkcie (a) lub (b), nie jest wymagane podejmowanie żadnych działań obejmujących głośniki zainstalowane w tym miejscu. Jako że elementy montażowe tych głośników nie są narażone na działanie oleju kuchennego ani jego oparów, instalacja kabla zabezpieczającego nie jest konieczna. Jeśli dana lokalizacja nie spełnia warunków opisanych w punkcie (a) lub (b) lub jeśli nie masz co do tego całkowitej pewności, musisz przeprowadzić w tym miejscu inspekcję, zgodnie z instrukcjami zawartymi w znajdującym się poniżej punkcie (3). </w:t>
      </w:r>
      <w:r>
        <w:rPr>
          <w:rFonts w:ascii="Gotham Book" w:hAnsi="Gotham Book"/>
          <w:color w:val="000000" w:themeColor="text1"/>
          <w:sz w:val="20"/>
          <w:szCs w:val="20"/>
        </w:rPr>
        <w:t>Sprzedawca produktów Bose zajmie się procesem zamówienia lub rekompensaty kosztów kabla zabezpieczającego za Ciebie.</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lastRenderedPageBreak/>
        <w:t>Możemy poprosić Cię o odwiedzenie lokalizacji w celu przeprowadzenia kontroli we współpracy ze sprzedawcą (który zapewni wszelkie potrzebne kable zabezpieczające lub produkt zastępczy). Kolejne kroki zależą od tego, czego dowiesz się podczas inspekcji:</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CZY W DANYM MIEJSCU UŻYWANY JEST OLEJ KUCHENNY?</w:t>
      </w:r>
      <w:r>
        <w:rPr>
          <w:rFonts w:ascii="Gotham Book" w:hAnsi="Gotham Book"/>
          <w:sz w:val="20"/>
          <w:szCs w:val="20"/>
        </w:rPr>
        <w:t xml:space="preserve"> </w:t>
      </w:r>
      <w:r>
        <w:rPr>
          <w:rFonts w:ascii="Gotham Book" w:hAnsi="Gotham Book"/>
          <w:color w:val="000000"/>
          <w:sz w:val="20"/>
          <w:szCs w:val="20"/>
        </w:rPr>
        <w:t xml:space="preserve">Jeśli odpowiedź brzmi „NIE”, nie są wymagane żadne dalsze działania. </w:t>
      </w:r>
      <w:r>
        <w:rPr>
          <w:rFonts w:ascii="Gotham Book" w:hAnsi="Gotham Book"/>
          <w:sz w:val="20"/>
          <w:szCs w:val="20"/>
        </w:rPr>
        <w:t xml:space="preserve">Jako że elementy montażowe tych głośników nie są narażone na działanie oleju kuchennego ani jego oparów, instalacja kabla zabezpieczającego nie jest konieczna. </w:t>
      </w:r>
      <w:r>
        <w:rPr>
          <w:rFonts w:ascii="Gotham Book" w:hAnsi="Gotham Book"/>
          <w:color w:val="000000"/>
          <w:sz w:val="20"/>
          <w:szCs w:val="20"/>
        </w:rPr>
        <w:t>Jeśli odpowiedź brzmi „TAK”, przejdź dalej do punktu (b)</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CZY GŁOŚNIKI ZAMONTOWANO W TYM SAMYM POMIESZCZENIU, W KTÓRYM UŻYWANY JEST OLEJ KUCHENNY? Jeśli odpowiedź brzmi „TAK”, zainstaluj kabel zabezpieczający na głośnikach. Proces ten dotyczy głośników montowanych powierzchniowo, podwieszanych oraz głośników do montażu w suficie i podtynkowego. Jeśli odpowiedź brzmi „NIE”, przejdź dalej do punktu (c).</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CZY GŁOŚNIKI ZOSTAŁY ZAMONTOWANE POWIERZCHNIOWO LUB SĄ PODWIESZANE? Jeśli odpowiedź brzmi „TAK”, nie są wymagane żadne dalsze działania.</w:t>
      </w:r>
      <w:r>
        <w:rPr>
          <w:rFonts w:ascii="Gotham Book" w:hAnsi="Gotham Book"/>
          <w:color w:val="000000"/>
          <w:sz w:val="20"/>
          <w:szCs w:val="20"/>
        </w:rPr>
        <w:t xml:space="preserve"> </w:t>
      </w:r>
      <w:r>
        <w:rPr>
          <w:rFonts w:ascii="Gotham Book" w:hAnsi="Gotham Book"/>
          <w:sz w:val="20"/>
          <w:szCs w:val="20"/>
        </w:rPr>
        <w:t>Jako że elementy montażowe tych głośników nie są narażone na działanie oleju kuchennego ani jego oparów, instalacja kabla zabezpieczającego nie jest konieczna. Jeśli odpowiedź brzmi „NIE” (tzn. są to głośniki montowane w suficie/podtynkowo), przejdź dalej do punktu (d).</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CZY GŁOŚNIKI ZAMONTOWANE W SUFICIE/PODTYNKOWO SĄ NARAŻONE NA KONTAKT Z POWIETRZEM POCHODZĄCYM Z POMIESZCZENIA, W KTÓRYM UŻYWANY JEST OLEJ KUCHENNY POPRZEZ SYSTEM HVAC Z OBIEGIEM POWROTNYM PONAD SUFITEM? Jeśli odpowiedź brzmi „NIE”, nie są wymagane żadne dalsze działania.</w:t>
      </w:r>
      <w:r>
        <w:rPr>
          <w:rFonts w:ascii="Gotham Book" w:hAnsi="Gotham Book"/>
          <w:color w:val="000000"/>
          <w:sz w:val="20"/>
          <w:szCs w:val="20"/>
        </w:rPr>
        <w:t xml:space="preserve"> </w:t>
      </w:r>
      <w:r>
        <w:rPr>
          <w:rFonts w:ascii="Gotham Book" w:hAnsi="Gotham Book"/>
          <w:sz w:val="20"/>
          <w:szCs w:val="20"/>
        </w:rPr>
        <w:t>Jako że elementy montażowe tych głośników nie są narażone na działanie oleju kuchennego ani jego oparów, instalacja kabla zabezpieczającego nie jest konieczna. Jeśli odpowiedź brzmi „TAK” lub nie masz co do niej pewności, zainstaluj kabel zabezpieczający na głośnikach.</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Masz dodatkowe pytania?</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W razie jakichkolwiek pytań lub wątpliwości prosimy o skontaktowanie się ze sprzedawcą produktów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6BD4" w14:textId="77777777" w:rsidR="00F334F6" w:rsidRDefault="00F334F6" w:rsidP="00DE5DB8">
      <w:r>
        <w:separator/>
      </w:r>
    </w:p>
  </w:endnote>
  <w:endnote w:type="continuationSeparator" w:id="0">
    <w:p w14:paraId="6F248046" w14:textId="77777777" w:rsidR="00F334F6" w:rsidRDefault="00F334F6" w:rsidP="00DE5DB8">
      <w:r>
        <w:continuationSeparator/>
      </w:r>
    </w:p>
  </w:endnote>
  <w:endnote w:type="continuationNotice" w:id="1">
    <w:p w14:paraId="2350399A" w14:textId="77777777" w:rsidR="00F334F6" w:rsidRDefault="00F3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5F7EDB6C"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Strona</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9C4A98">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z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9C4A98">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5A5AADA7" w:rsidR="00ED41FD" w:rsidRPr="007230E4" w:rsidRDefault="009C4A98"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CC3A" w14:textId="77777777" w:rsidR="00F334F6" w:rsidRDefault="00F334F6" w:rsidP="00DE5DB8">
      <w:r>
        <w:separator/>
      </w:r>
    </w:p>
  </w:footnote>
  <w:footnote w:type="continuationSeparator" w:id="0">
    <w:p w14:paraId="6DBF5434" w14:textId="77777777" w:rsidR="00F334F6" w:rsidRDefault="00F334F6" w:rsidP="00DE5DB8">
      <w:r>
        <w:continuationSeparator/>
      </w:r>
    </w:p>
  </w:footnote>
  <w:footnote w:type="continuationNotice" w:id="1">
    <w:p w14:paraId="1E455154" w14:textId="77777777" w:rsidR="00F334F6" w:rsidRDefault="00F33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Dokument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4A9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34F6"/>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878DAE55-A45B-49F9-B174-8F5E0276B816}"/>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