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9F733" w14:textId="3B4055E8" w:rsidR="001771CC" w:rsidRDefault="001771CC" w:rsidP="001771CC">
      <w:pPr>
        <w:shd w:val="clear" w:color="auto" w:fill="FFFFFF"/>
        <w:spacing w:before="100" w:beforeAutospacing="1" w:after="100" w:afterAutospacing="1" w:line="360" w:lineRule="atLeast"/>
        <w:rPr>
          <w:sz w:val="24"/>
          <w:szCs w:val="24"/>
          <w:rFonts w:ascii="Gotham Bold" w:eastAsia="Times New Roman" w:hAnsi="Gotham Bold" w:cs="Times New Roman"/>
        </w:rPr>
      </w:pPr>
      <w:r>
        <w:rPr>
          <w:sz w:val="24"/>
          <w:szCs w:val="24"/>
          <w:rFonts w:ascii="Gotham Bold" w:hAnsi="Gotham Bold"/>
        </w:rPr>
        <w:t xml:space="preserve">Amplificador de zona integrado FreeSpace IZA 250-LZ/190-HZ</w:t>
      </w:r>
    </w:p>
    <w:p w14:paraId="0CED4CDA" w14:textId="77777777" w:rsidR="001771CC" w:rsidRPr="0010074F" w:rsidRDefault="001771CC" w:rsidP="001771CC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ESPECIFICACIONES PARA ARQUITECTOS E INGENIEROS</w:t>
      </w:r>
    </w:p>
    <w:p w14:paraId="06A9FB33" w14:textId="77777777" w:rsidR="001771CC" w:rsidRPr="00F80898" w:rsidRDefault="001771CC" w:rsidP="001771CC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MAYO DE 2020</w:t>
      </w:r>
    </w:p>
    <w:p w14:paraId="53E98604" w14:textId="65B20B9C" w:rsidR="003B6957" w:rsidRDefault="004C495A"/>
    <w:p w14:paraId="6CFC869C" w14:textId="77777777" w:rsidR="001771CC" w:rsidRDefault="001771CC" w:rsidP="001771CC">
      <w:pPr>
        <w:pStyle w:val="Pa6"/>
        <w:spacing w:after="80"/>
        <w:rPr>
          <w:color w:val="221E1F"/>
          <w:sz w:val="22"/>
          <w:szCs w:val="22"/>
          <w:rFonts w:cs="Gotham Book"/>
        </w:rPr>
      </w:pPr>
      <w:r>
        <w:rPr>
          <w:rStyle w:val="A4"/>
          <w:sz w:val="22"/>
          <w:szCs w:val="22"/>
        </w:rPr>
        <w:t xml:space="preserve">El mezclador/amplificador utilizará una amplificación de clase D junto con una arquitectura de procesamiento digital de señal que funcione a 24 bits/48 kHz.</w:t>
      </w:r>
      <w:r>
        <w:rPr>
          <w:rStyle w:val="A4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 xml:space="preserve">El mezclador/amplificador incluirá una fuente conmutable de alimentación para permitir un funcionamiento normal con tomas de corriente de CA que van desde 100 hasta 240 V (+/- 10%) a 50/60 Hz.</w:t>
      </w:r>
      <w:r>
        <w:rPr>
          <w:rStyle w:val="A4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 xml:space="preserve">El amplificador tendrá una entrada de alimentación eléctrica IEC 320-C14 e incluirá un cable de alimentación extraíble.</w:t>
      </w:r>
      <w:r>
        <w:rPr>
          <w:rStyle w:val="A4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 xml:space="preserve">Un interruptor de encendido estará situado en el panel delantero.</w:t>
      </w:r>
      <w:r>
        <w:rPr>
          <w:rStyle w:val="A4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 xml:space="preserve">El producto tendrá protección contra cortocircuitos y sobrecalentamiento general.</w:t>
      </w:r>
      <w:r>
        <w:rPr>
          <w:rStyle w:val="A4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 xml:space="preserve">El tamaño físico del mezclador/amplificador será de 1 RU de altura por 1/2 RU de ancho y deberá poder montarse en rack utilizando un kit de accesorios.</w:t>
      </w:r>
      <w:r>
        <w:rPr>
          <w:rStyle w:val="A4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 xml:space="preserve">Se diseñarán 2 modelos para montarlos en rack de forma horizontal y así combinarlos en una instalación de 1 RU de ancho completo.</w:t>
      </w:r>
      <w:r>
        <w:rPr>
          <w:rStyle w:val="A4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 xml:space="preserve">El producto tendrá la ventilación adecuada para ofrecer una convección natural sin ventiladores.</w:t>
      </w:r>
      <w:r>
        <w:rPr>
          <w:rStyle w:val="A4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 xml:space="preserve">La sección del amplificador incluirá 2 configuraciones de amplificador que se ofrecen en 2 modelos separados.</w:t>
      </w:r>
      <w:r>
        <w:rPr>
          <w:rStyle w:val="A4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 xml:space="preserve">Cada canal de salida tendrá controles de recorte de salida.</w:t>
      </w:r>
    </w:p>
    <w:p w14:paraId="12445442" w14:textId="2EC50044" w:rsidR="001771CC" w:rsidRPr="001771CC" w:rsidRDefault="001771CC" w:rsidP="001771CC">
      <w:pPr>
        <w:pStyle w:val="Pa6"/>
        <w:spacing w:after="80"/>
        <w:rPr>
          <w:color w:val="221E1F"/>
          <w:sz w:val="22"/>
          <w:szCs w:val="22"/>
          <w:rFonts w:cs="Gotham Book"/>
        </w:rPr>
      </w:pPr>
      <w:r>
        <w:rPr>
          <w:rStyle w:val="A4"/>
          <w:sz w:val="22"/>
          <w:szCs w:val="22"/>
        </w:rPr>
        <w:t xml:space="preserve">El modelo de baja impedancia tendrá 2 canales de salida con una respuesta de frecuencia de 40 Hz a 20 kHz (+0/-3 dB) y conducirá cargas de 4 Ω a 50 watts de potencia continua o 25 watts de potencia continua por canal en cargas de 8 Ω.</w:t>
      </w:r>
      <w:r>
        <w:rPr>
          <w:rStyle w:val="A4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 xml:space="preserve">El modelo de baja impedancia tendrá una THD+N a una máxima potencia nominal inferior o igual a 0.3%.</w:t>
      </w:r>
      <w:r>
        <w:rPr>
          <w:rStyle w:val="A4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 xml:space="preserve">La conexión de salida se realizará a través de 2 barras de conexiones de terminales que admiten cables de 22-14 AWG utilizando los conectores de horquilla incluidos.</w:t>
      </w:r>
    </w:p>
    <w:p w14:paraId="4643D653" w14:textId="56A7F244" w:rsidR="001771CC" w:rsidRPr="001771CC" w:rsidRDefault="001771CC" w:rsidP="001771CC">
      <w:pPr>
        <w:pStyle w:val="Pa6"/>
        <w:spacing w:after="80"/>
        <w:rPr>
          <w:color w:val="221E1F"/>
          <w:sz w:val="22"/>
          <w:szCs w:val="22"/>
          <w:rFonts w:cs="Gotham Book"/>
        </w:rPr>
      </w:pPr>
      <w:r>
        <w:rPr>
          <w:rStyle w:val="A4"/>
          <w:sz w:val="22"/>
          <w:szCs w:val="22"/>
        </w:rPr>
        <w:t xml:space="preserve">El modelo de alta impedancia tendrá 1 solo canal de salida con una respuesta de frecuencia de 60 Hz a 20 kHz (+0/-3 dB) y conducirá sistemas de audio distribuido de 70/100 V.</w:t>
      </w:r>
      <w:r>
        <w:rPr>
          <w:rStyle w:val="A4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 xml:space="preserve">El modelo de alta impedancia tendrá una THD+N a una máxima potencia nominal inferior o igual a 1%.</w:t>
      </w:r>
      <w:r>
        <w:rPr>
          <w:rStyle w:val="A4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 xml:space="preserve">La conexión de salida se realizará a través de un conector Euroblock de 3 pines.</w:t>
      </w:r>
    </w:p>
    <w:p w14:paraId="1EAD2A9F" w14:textId="7448CB55" w:rsidR="001771CC" w:rsidRPr="001771CC" w:rsidRDefault="001771CC" w:rsidP="001771CC">
      <w:pPr>
        <w:rPr>
          <w:rStyle w:val="A4"/>
          <w:sz w:val="22"/>
          <w:szCs w:val="22"/>
          <w:rFonts w:ascii="Gotham Book" w:hAnsi="Gotham Book"/>
        </w:rPr>
      </w:pPr>
      <w:r>
        <w:rPr>
          <w:rStyle w:val="A4"/>
          <w:sz w:val="22"/>
          <w:szCs w:val="22"/>
          <w:rFonts w:ascii="Gotham Book" w:hAnsi="Gotham Book"/>
        </w:rPr>
        <w:t xml:space="preserve">Ambos modelos deberán cumplir o superar las siguientes especificaciones de rendimiento: separación de canal (crosstalk) inferior o igual a -60 dB (potencia nominal a 1 kHz) y rango dinámico de 88 dB.</w:t>
      </w:r>
      <w:r>
        <w:rPr>
          <w:rStyle w:val="A4"/>
          <w:sz w:val="22"/>
          <w:szCs w:val="22"/>
          <w:rFonts w:ascii="Gotham Book" w:hAnsi="Gotham Book"/>
        </w:rPr>
        <w:t xml:space="preserve"> </w:t>
      </w:r>
      <w:r>
        <w:rPr>
          <w:rStyle w:val="A4"/>
          <w:sz w:val="22"/>
          <w:szCs w:val="22"/>
          <w:rFonts w:ascii="Gotham Book" w:hAnsi="Gotham Book"/>
        </w:rPr>
        <w:t xml:space="preserve">El mezclador/amplificador incorporará 3 entradas de nivel de línea (2 RCA estéreo y 1 estéreo de 3.5 mm) y 2 entradas de micrófono para aplicaciones buscapersonas.</w:t>
      </w:r>
      <w:r>
        <w:rPr>
          <w:rStyle w:val="A4"/>
          <w:sz w:val="22"/>
          <w:szCs w:val="22"/>
          <w:rFonts w:ascii="Gotham Book" w:hAnsi="Gotham Book"/>
        </w:rPr>
        <w:t xml:space="preserve"> </w:t>
      </w:r>
      <w:r>
        <w:rPr>
          <w:rStyle w:val="A4"/>
          <w:sz w:val="22"/>
          <w:szCs w:val="22"/>
          <w:rFonts w:ascii="Gotham Book" w:hAnsi="Gotham Book"/>
        </w:rPr>
        <w:t xml:space="preserve">2 de las entradas de nivel de línea se podrán seleccionar a través de un interruptor en el panel frontal, mientras la tercera entrada anulará los canales de entrada de línea una vez establecida la conexión.</w:t>
      </w:r>
      <w:r>
        <w:rPr>
          <w:rStyle w:val="A4"/>
          <w:sz w:val="22"/>
          <w:szCs w:val="22"/>
          <w:rFonts w:ascii="Gotham Book" w:hAnsi="Gotham Book"/>
        </w:rPr>
        <w:t xml:space="preserve"> </w:t>
      </w:r>
      <w:r>
        <w:rPr>
          <w:rStyle w:val="A4"/>
          <w:sz w:val="22"/>
          <w:szCs w:val="22"/>
          <w:rFonts w:ascii="Gotham Book" w:hAnsi="Gotham Book"/>
        </w:rPr>
        <w:t xml:space="preserve">La sensibilidad de entrada nominal será de 0 dBV para las entradas de nivel de línea y -40 dBV para las entradas de micrófono.</w:t>
      </w:r>
      <w:r>
        <w:rPr>
          <w:rStyle w:val="A4"/>
          <w:sz w:val="22"/>
          <w:szCs w:val="22"/>
          <w:rFonts w:ascii="Gotham Book" w:hAnsi="Gotham Book"/>
        </w:rPr>
        <w:t xml:space="preserve"> </w:t>
      </w:r>
      <w:r>
        <w:rPr>
          <w:rStyle w:val="A4"/>
          <w:sz w:val="22"/>
          <w:szCs w:val="22"/>
          <w:rFonts w:ascii="Gotham Book" w:hAnsi="Gotham Book"/>
        </w:rPr>
        <w:t xml:space="preserve">1 entrada de micrófono estará montada en el panel frontal, tendrá una opción de duck/mezcla seleccionable y utilizará 1 conector XLR-TRS combinado para micrófonos dinámicos.</w:t>
      </w:r>
      <w:r>
        <w:rPr>
          <w:rStyle w:val="A4"/>
          <w:sz w:val="22"/>
          <w:szCs w:val="22"/>
          <w:rFonts w:ascii="Gotham Book" w:hAnsi="Gotham Book"/>
        </w:rPr>
        <w:t xml:space="preserve"> </w:t>
      </w:r>
      <w:r>
        <w:rPr>
          <w:rStyle w:val="A4"/>
          <w:sz w:val="22"/>
          <w:szCs w:val="22"/>
          <w:rFonts w:ascii="Gotham Book" w:hAnsi="Gotham Book"/>
        </w:rPr>
        <w:t xml:space="preserve">La segunda entrada del micrófono estará montada en la parte posterior, será compatible con micrófonos dinámicos y determinados sistemas telefónicos con conmutación PTT.</w:t>
      </w:r>
      <w:r>
        <w:rPr>
          <w:rStyle w:val="A4"/>
          <w:sz w:val="22"/>
          <w:szCs w:val="22"/>
          <w:rFonts w:ascii="Gotham Book" w:hAnsi="Gotham Book"/>
        </w:rPr>
        <w:t xml:space="preserve"> </w:t>
      </w:r>
      <w:r>
        <w:rPr>
          <w:rStyle w:val="A4"/>
          <w:sz w:val="22"/>
          <w:szCs w:val="22"/>
          <w:rFonts w:ascii="Gotham Book" w:hAnsi="Gotham Book"/>
        </w:rPr>
        <w:t xml:space="preserve">Ambas entradas de micrófono harán bypass al control de volumen maestro a través de un selector situado en el panel posterior.</w:t>
      </w:r>
      <w:r>
        <w:rPr>
          <w:rStyle w:val="A4"/>
          <w:sz w:val="22"/>
          <w:szCs w:val="22"/>
          <w:rFonts w:ascii="Gotham Book" w:hAnsi="Gotham Book"/>
        </w:rPr>
        <w:t xml:space="preserve"> </w:t>
      </w:r>
      <w:r>
        <w:rPr>
          <w:rStyle w:val="A4"/>
          <w:sz w:val="22"/>
          <w:szCs w:val="22"/>
          <w:rFonts w:ascii="Gotham Book" w:hAnsi="Gotham Book"/>
        </w:rPr>
        <w:t xml:space="preserve">Todas las entradas tendrán controles de ganancia de entrada individuales, a excepción del conector de entrada prioritario de 3.5 mm situado en el panel frontal.</w:t>
      </w:r>
      <w:r>
        <w:rPr>
          <w:rStyle w:val="A4"/>
          <w:sz w:val="22"/>
          <w:szCs w:val="22"/>
          <w:rFonts w:ascii="Gotham Book" w:hAnsi="Gotham Book"/>
        </w:rPr>
        <w:t xml:space="preserve"> </w:t>
      </w:r>
      <w:r>
        <w:rPr>
          <w:rStyle w:val="A4"/>
          <w:sz w:val="22"/>
          <w:szCs w:val="22"/>
          <w:rFonts w:ascii="Gotham Book" w:hAnsi="Gotham Book"/>
        </w:rPr>
        <w:t xml:space="preserve">2 LED serán visibles en el panel frontal: el primero (azul) para la indicación de alimentación y el segundo (rojo) para el clipeo de nivel de entrada (superior a -3 dBFS).</w:t>
      </w:r>
      <w:r>
        <w:rPr>
          <w:rStyle w:val="A4"/>
          <w:sz w:val="22"/>
          <w:szCs w:val="22"/>
          <w:rFonts w:ascii="Gotham Book" w:hAnsi="Gotham Book"/>
        </w:rPr>
        <w:t xml:space="preserve"> </w:t>
      </w:r>
      <w:r>
        <w:rPr>
          <w:rStyle w:val="A4"/>
          <w:sz w:val="22"/>
          <w:szCs w:val="22"/>
          <w:rFonts w:ascii="Gotham Book" w:hAnsi="Gotham Book"/>
        </w:rPr>
        <w:t xml:space="preserve">El mezclador/amplificador tendrá una salida de línea auxiliar a través de 2 conectores RCA.</w:t>
      </w:r>
      <w:r>
        <w:rPr>
          <w:rStyle w:val="A4"/>
          <w:sz w:val="22"/>
          <w:szCs w:val="22"/>
          <w:rFonts w:ascii="Gotham Book" w:hAnsi="Gotham Book"/>
        </w:rPr>
        <w:t xml:space="preserve"> </w:t>
      </w:r>
      <w:r>
        <w:rPr>
          <w:rStyle w:val="A4"/>
          <w:sz w:val="22"/>
          <w:szCs w:val="22"/>
          <w:rFonts w:ascii="Gotham Book" w:hAnsi="Gotham Book"/>
        </w:rPr>
        <w:t xml:space="preserve">El procesador digital de señal deberá habilitar un preajuste de altavoz seleccionable por el usuario (altavoces Bose FreeSpace FS2 y FS4) o un filtro pasaaltos para aplicarlos a la salida del altavoz y a los conectores de salida auxiliares (a través de un selector).</w:t>
      </w:r>
      <w:r>
        <w:rPr>
          <w:rStyle w:val="A4"/>
          <w:sz w:val="22"/>
          <w:szCs w:val="22"/>
          <w:rFonts w:ascii="Gotham Book" w:hAnsi="Gotham Book"/>
        </w:rPr>
        <w:t xml:space="preserve"> </w:t>
      </w:r>
      <w:r>
        <w:rPr>
          <w:rStyle w:val="A4"/>
          <w:sz w:val="22"/>
          <w:szCs w:val="22"/>
          <w:rFonts w:ascii="Gotham Book" w:hAnsi="Gotham Book"/>
        </w:rPr>
        <w:t xml:space="preserve">El panel frontal también tendrá controles de agudos, graves y volumen maestro accesibles al usuario.</w:t>
      </w:r>
      <w:r>
        <w:rPr>
          <w:rStyle w:val="A4"/>
          <w:sz w:val="22"/>
          <w:szCs w:val="22"/>
          <w:rFonts w:ascii="Gotham Book" w:hAnsi="Gotham Book"/>
        </w:rPr>
        <w:t xml:space="preserve"> </w:t>
      </w:r>
      <w:r>
        <w:rPr>
          <w:rStyle w:val="A4"/>
          <w:sz w:val="22"/>
          <w:szCs w:val="22"/>
          <w:rFonts w:ascii="Gotham Book" w:hAnsi="Gotham Book"/>
        </w:rPr>
        <w:t xml:space="preserve">El mezclador/amplificador tendrá 1 entrada de control remoto diseñada para usarse con el control de volumen Bose con una interfaz de usuario de interruptores A/B o potenciómetros de variación lineal de 10,000 Ω/interruptores de terceros.</w:t>
      </w:r>
      <w:r>
        <w:rPr>
          <w:rStyle w:val="A4"/>
          <w:sz w:val="22"/>
          <w:szCs w:val="22"/>
          <w:rFonts w:ascii="Gotham Book" w:hAnsi="Gotham Book"/>
        </w:rPr>
        <w:t xml:space="preserve"> </w:t>
      </w:r>
      <w:r>
        <w:rPr>
          <w:rStyle w:val="A4"/>
          <w:sz w:val="22"/>
          <w:szCs w:val="22"/>
          <w:rFonts w:ascii="Gotham Book" w:hAnsi="Gotham Book"/>
        </w:rPr>
        <w:t xml:space="preserve">El mezclador/amplificador ofrecerá una conexión de silenciamiento principal a usar con contactos secos externos para silenciar la salida del amplificador y la salida auxiliar.</w:t>
      </w:r>
      <w:r>
        <w:rPr>
          <w:rStyle w:val="A4"/>
          <w:sz w:val="22"/>
          <w:szCs w:val="22"/>
          <w:rFonts w:ascii="Gotham Book" w:hAnsi="Gotham Book"/>
        </w:rPr>
        <w:t xml:space="preserve"> </w:t>
      </w:r>
      <w:r>
        <w:rPr>
          <w:rStyle w:val="A4"/>
          <w:sz w:val="22"/>
          <w:szCs w:val="22"/>
          <w:rFonts w:ascii="Gotham Book" w:hAnsi="Gotham Book"/>
        </w:rPr>
        <w:t xml:space="preserve">El panel posterior contendrá un interruptor estéreo/mono que permite la optimización de la salida del amplificador (solo en el modelo de baja impedancia) y la salida de nivel de línea auxiliar cuando se utilizan fuentes estéreo o mono.</w:t>
      </w:r>
    </w:p>
    <w:p w14:paraId="0742C62B" w14:textId="01695FE8" w:rsidR="001771CC" w:rsidRPr="001771CC" w:rsidRDefault="001771CC" w:rsidP="001771CC">
      <w:pPr>
        <w:rPr>
          <w:rFonts w:ascii="Gotham Book" w:hAnsi="Gotham Book"/>
        </w:rPr>
      </w:pPr>
      <w:r>
        <w:rPr>
          <w:rStyle w:val="A4"/>
          <w:sz w:val="22"/>
          <w:szCs w:val="22"/>
          <w:rFonts w:ascii="Gotham Book" w:hAnsi="Gotham Book"/>
        </w:rPr>
        <w:t xml:space="preserve">El chasis del mezclador/amplificador se fabricará con acero pintado.</w:t>
      </w:r>
      <w:r>
        <w:rPr>
          <w:rStyle w:val="A4"/>
          <w:sz w:val="22"/>
          <w:szCs w:val="22"/>
          <w:rFonts w:ascii="Gotham Book" w:hAnsi="Gotham Book"/>
        </w:rPr>
        <w:t xml:space="preserve"> </w:t>
      </w:r>
      <w:r>
        <w:rPr>
          <w:rStyle w:val="A4"/>
          <w:sz w:val="22"/>
          <w:szCs w:val="22"/>
          <w:rFonts w:ascii="Gotham Book" w:hAnsi="Gotham Book"/>
        </w:rPr>
        <w:t xml:space="preserve">Las dimensiones del mezclador/amplificador permitirán un montaje en rack EIA estándar de 483 mm (19") utilizando un kit de accesorios de montaje en rack opcional.</w:t>
      </w:r>
      <w:r>
        <w:rPr>
          <w:rStyle w:val="A4"/>
          <w:sz w:val="22"/>
          <w:szCs w:val="22"/>
          <w:rFonts w:ascii="Gotham Book" w:hAnsi="Gotham Book"/>
        </w:rPr>
        <w:t xml:space="preserve"> </w:t>
      </w:r>
      <w:r>
        <w:rPr>
          <w:rStyle w:val="A4"/>
          <w:sz w:val="22"/>
          <w:szCs w:val="22"/>
          <w:rFonts w:ascii="Gotham Book" w:hAnsi="Gotham Book"/>
        </w:rPr>
        <w:t xml:space="preserve">El mezclador/amplificador tendrá 45 mm (1.8") de altura, 214 mm (8.4") de ancho y 310 mm (12.2") de profundidad.</w:t>
      </w:r>
      <w:r>
        <w:rPr>
          <w:rStyle w:val="A4"/>
          <w:sz w:val="22"/>
          <w:szCs w:val="22"/>
          <w:rFonts w:ascii="Gotham Book" w:hAnsi="Gotham Book"/>
        </w:rPr>
        <w:t xml:space="preserve"> </w:t>
      </w:r>
      <w:r>
        <w:rPr>
          <w:rStyle w:val="A4"/>
          <w:sz w:val="22"/>
          <w:szCs w:val="22"/>
          <w:rFonts w:ascii="Gotham Book" w:hAnsi="Gotham Book"/>
        </w:rPr>
        <w:t xml:space="preserve">El modelo de baja impedancia pesará 2.2 kg (4.8 lb).</w:t>
      </w:r>
      <w:r>
        <w:rPr>
          <w:rStyle w:val="A4"/>
          <w:sz w:val="22"/>
          <w:szCs w:val="22"/>
          <w:rFonts w:ascii="Gotham Book" w:hAnsi="Gotham Book"/>
        </w:rPr>
        <w:t xml:space="preserve"> </w:t>
      </w:r>
      <w:r>
        <w:rPr>
          <w:rStyle w:val="A4"/>
          <w:sz w:val="22"/>
          <w:szCs w:val="22"/>
          <w:rFonts w:ascii="Gotham Book" w:hAnsi="Gotham Book"/>
        </w:rPr>
        <w:t xml:space="preserve">El modelo de alta impedancia pesará 3.2 kg (7 lb).</w:t>
      </w:r>
      <w:r>
        <w:rPr>
          <w:rStyle w:val="A4"/>
          <w:sz w:val="22"/>
          <w:szCs w:val="22"/>
          <w:rFonts w:ascii="Gotham Book" w:hAnsi="Gotham Book"/>
        </w:rPr>
        <w:t xml:space="preserve"> </w:t>
      </w:r>
      <w:r>
        <w:rPr>
          <w:rStyle w:val="A4"/>
          <w:sz w:val="22"/>
          <w:szCs w:val="22"/>
          <w:rFonts w:ascii="Gotham Book" w:hAnsi="Gotham Book"/>
        </w:rPr>
        <w:t xml:space="preserve">El mezclador/amplificador será el amplificador de zona integrado Bose FreeSpace IZA 250-LZ (o IZA 190-HZ).</w:t>
      </w:r>
    </w:p>
    <w:sectPr w:rsidR="001771CC" w:rsidRPr="001771CC" w:rsidSect="0062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CC"/>
    <w:rsid w:val="001771CC"/>
    <w:rsid w:val="004C495A"/>
    <w:rsid w:val="006242CF"/>
    <w:rsid w:val="0093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5E9B8"/>
  <w15:chartTrackingRefBased/>
  <w15:docId w15:val="{2FEA05B0-84C1-7D4B-A06C-2C9F6DDD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1C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1CC"/>
    <w:pPr>
      <w:autoSpaceDE w:val="0"/>
      <w:autoSpaceDN w:val="0"/>
      <w:adjustRightInd w:val="0"/>
    </w:pPr>
    <w:rPr>
      <w:rFonts w:ascii="Gotham Bold" w:hAnsi="Gotham Bold" w:cs="Gotham Bold"/>
      <w:color w:val="000000"/>
    </w:rPr>
  </w:style>
  <w:style w:type="character" w:customStyle="1" w:styleId="A2">
    <w:name w:val="A2"/>
    <w:uiPriority w:val="99"/>
    <w:rsid w:val="001771CC"/>
    <w:rPr>
      <w:rFonts w:cs="Gotham Bold"/>
      <w:b/>
      <w:bCs/>
      <w:color w:val="221E1F"/>
      <w:sz w:val="44"/>
      <w:szCs w:val="44"/>
    </w:rPr>
  </w:style>
  <w:style w:type="paragraph" w:customStyle="1" w:styleId="Pa6">
    <w:name w:val="Pa6"/>
    <w:basedOn w:val="Default"/>
    <w:next w:val="Default"/>
    <w:uiPriority w:val="99"/>
    <w:rsid w:val="001771CC"/>
    <w:pPr>
      <w:spacing w:line="181" w:lineRule="atLeast"/>
    </w:pPr>
    <w:rPr>
      <w:rFonts w:ascii="Gotham Book" w:hAnsi="Gotham Book" w:cstheme="minorBidi"/>
      <w:color w:val="auto"/>
    </w:rPr>
  </w:style>
  <w:style w:type="character" w:customStyle="1" w:styleId="A4">
    <w:name w:val="A4"/>
    <w:uiPriority w:val="99"/>
    <w:rsid w:val="001771CC"/>
    <w:rPr>
      <w:rFonts w:cs="Gotham Book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E8039F12CAC499B6A66C1F370095E" ma:contentTypeVersion="10" ma:contentTypeDescription="Create a new document." ma:contentTypeScope="" ma:versionID="77a2802eaa3e2ccb9b8135766295fd99">
  <xsd:schema xmlns:xsd="http://www.w3.org/2001/XMLSchema" xmlns:xs="http://www.w3.org/2001/XMLSchema" xmlns:p="http://schemas.microsoft.com/office/2006/metadata/properties" xmlns:ns2="985c6636-760b-4397-b77b-b5193abe5f3b" targetNamespace="http://schemas.microsoft.com/office/2006/metadata/properties" ma:root="true" ma:fieldsID="44860e11fb408e0dc23f552becb551af" ns2:_="">
    <xsd:import namespace="985c6636-760b-4397-b77b-b5193abe5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c6636-760b-4397-b77b-b5193abe5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E5B472-A2D9-44D3-9041-A711DE1F0173}"/>
</file>

<file path=customXml/itemProps2.xml><?xml version="1.0" encoding="utf-8"?>
<ds:datastoreItem xmlns:ds="http://schemas.openxmlformats.org/officeDocument/2006/customXml" ds:itemID="{D7CD9C9D-B5EC-4E15-B7C3-00A99876795B}"/>
</file>

<file path=customXml/itemProps3.xml><?xml version="1.0" encoding="utf-8"?>
<ds:datastoreItem xmlns:ds="http://schemas.openxmlformats.org/officeDocument/2006/customXml" ds:itemID="{74FEC8BD-C720-413F-9220-737B8C80BB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2020-05-14T17:18:00Z</dcterms:created>
  <dcterms:modified xsi:type="dcterms:W3CDTF">2020-05-14T17:28:00Z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0x0101008D9E8039F12CAC499B6A66C1F370095E</vt:lpwstr>
  </property>
</Properties>
</file>