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F733" w14:textId="3B4055E8" w:rsidR="001771CC" w:rsidRDefault="001771CC" w:rsidP="001771CC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SimSun" w:hAnsi="Gotham Bold" w:cs="Times New Roman" w:hint="eastAsia"/>
        </w:rPr>
      </w:pPr>
      <w:r>
        <w:rPr>
          <w:sz w:val="24"/>
          <w:szCs w:val="24"/>
          <w:rFonts w:ascii="Gotham Bold" w:hAnsi="Gotham Bold" w:hint="eastAsia" w:eastAsia="SimSun"/>
        </w:rPr>
        <w:t xml:space="preserve">FreeSpace IZA 250-LZ / 190-HZ 多功能商用功率放大器</w:t>
      </w:r>
    </w:p>
    <w:p w14:paraId="0CED4CDA" w14:textId="77777777" w:rsidR="001771CC" w:rsidRPr="0010074F" w:rsidRDefault="001771CC" w:rsidP="001771CC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06A9FB33" w14:textId="77777777" w:rsidR="001771CC" w:rsidRPr="00F80898" w:rsidRDefault="001771CC" w:rsidP="001771CC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t xml:space="preserve">2020 年 5 月</w:t>
      </w:r>
    </w:p>
    <w:p w14:paraId="53E98604" w14:textId="65B20B9C" w:rsidR="003B6957" w:rsidRDefault="004C495A"/>
    <w:p w14:paraId="6CFC869C" w14:textId="77777777" w:rsid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该混音放大器采用 D 类功放技术和以 48 kHz / 24 位运行的数字信号处理架构。</w:t>
      </w:r>
      <w:r>
        <w:rPr>
          <w:rStyle w:val="A4"/>
          <w:sz w:val="22"/>
          <w:szCs w:val="22"/>
          <w:rFonts w:hint="eastAsia"/>
        </w:rPr>
        <w:t xml:space="preserve">该混音放大器配备开关电源，允许使用 100 – 240 V（+/- 10%，50/60 Hz）的交流电源插座正常运行。</w:t>
      </w:r>
      <w:r>
        <w:rPr>
          <w:rStyle w:val="A4"/>
          <w:sz w:val="22"/>
          <w:szCs w:val="22"/>
          <w:rFonts w:hint="eastAsia"/>
        </w:rPr>
        <w:t xml:space="preserve">该功放具备 IEC 320-C14 电源入口，并配有一根可拆卸的电源线。</w:t>
      </w:r>
      <w:r>
        <w:rPr>
          <w:rStyle w:val="A4"/>
          <w:sz w:val="22"/>
          <w:szCs w:val="22"/>
          <w:rFonts w:hint="eastAsia"/>
        </w:rPr>
        <w:t xml:space="preserve">电源开关位于前面板。</w:t>
      </w:r>
      <w:r>
        <w:rPr>
          <w:rStyle w:val="A4"/>
          <w:sz w:val="22"/>
          <w:szCs w:val="22"/>
          <w:rFonts w:hint="eastAsia"/>
        </w:rPr>
        <w:t xml:space="preserve">该产品提供短路负载保护以及一般性过热保护。</w:t>
      </w:r>
      <w:r>
        <w:rPr>
          <w:rStyle w:val="A4"/>
          <w:sz w:val="22"/>
          <w:szCs w:val="22"/>
          <w:rFonts w:hint="eastAsia"/>
        </w:rPr>
        <w:t xml:space="preserve">该混音放大器的物理尺寸为 1 RU 高 x 1/2 RU 宽，可使用机柜安装套件安装。</w:t>
      </w:r>
      <w:r>
        <w:rPr>
          <w:rStyle w:val="A4"/>
          <w:sz w:val="22"/>
          <w:szCs w:val="22"/>
          <w:rFonts w:hint="eastAsia"/>
        </w:rPr>
        <w:t xml:space="preserve">两种型号可并排安装在一起，以实现全宽度的 1 RU 安装。</w:t>
      </w:r>
      <w:r>
        <w:rPr>
          <w:rStyle w:val="A4"/>
          <w:sz w:val="22"/>
          <w:szCs w:val="22"/>
          <w:rFonts w:hint="eastAsia"/>
        </w:rPr>
        <w:t xml:space="preserve">该产品配有适合自然对流的通风孔，不带风扇。</w:t>
      </w:r>
      <w:r>
        <w:rPr>
          <w:rStyle w:val="A4"/>
          <w:sz w:val="22"/>
          <w:szCs w:val="22"/>
          <w:rFonts w:hint="eastAsia"/>
        </w:rPr>
        <w:t xml:space="preserve">功放部分有两个不同配置的型号。</w:t>
      </w:r>
      <w:r>
        <w:rPr>
          <w:rStyle w:val="A4"/>
          <w:sz w:val="22"/>
          <w:szCs w:val="22"/>
          <w:rFonts w:hint="eastAsia"/>
        </w:rPr>
        <w:t xml:space="preserve">每个输出通道都具有输出微调控件。</w:t>
      </w:r>
    </w:p>
    <w:p w14:paraId="12445442" w14:textId="2EC500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定阻型号具有两个输出通道，频率响应范围为 40 Hz 至 20 kHz (+0/-3 dB)，负载为 4 欧姆时，每通道连续输出功率为 50 瓦，负载为 8 欧姆时，每通道连续输出功率为 25 瓦。</w:t>
      </w:r>
      <w:r>
        <w:rPr>
          <w:rStyle w:val="A4"/>
          <w:sz w:val="22"/>
          <w:szCs w:val="22"/>
          <w:rFonts w:hint="eastAsia"/>
        </w:rPr>
        <w:t xml:space="preserve">定阻型号满全额定功率下的 THD+N（总谐波失真加噪声）应小于等于 0.3％。</w:t>
      </w:r>
      <w:r>
        <w:rPr>
          <w:rStyle w:val="A4"/>
          <w:sz w:val="22"/>
          <w:szCs w:val="22"/>
          <w:rFonts w:hint="eastAsia"/>
        </w:rPr>
        <w:t xml:space="preserve">输出连接通过双端子接线柱实现，这些接线柱端子使用随附的铲形接线片端口可搭配 22-14 AWG 的接线。</w:t>
      </w:r>
    </w:p>
    <w:p w14:paraId="4643D653" w14:textId="56A7F2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 w:hint="eastAsia"/>
        </w:rPr>
      </w:pPr>
      <w:r>
        <w:rPr>
          <w:rStyle w:val="A4"/>
          <w:sz w:val="22"/>
          <w:szCs w:val="22"/>
          <w:rFonts w:hint="eastAsia"/>
        </w:rPr>
        <w:t xml:space="preserve">定压型号具有单个输出通道，频率响应范围为 60 Hz 至 20 kHz (+0/-3 dB)，可驱动 70/100 V 分布式音响系统。</w:t>
      </w:r>
      <w:r>
        <w:rPr>
          <w:rStyle w:val="A4"/>
          <w:sz w:val="22"/>
          <w:szCs w:val="22"/>
          <w:rFonts w:hint="eastAsia"/>
        </w:rPr>
        <w:t xml:space="preserve">定压型号满全额定功率下的 THD+N（总谐波失真加噪声）应小于等于 1%。</w:t>
      </w:r>
      <w:r>
        <w:rPr>
          <w:rStyle w:val="A4"/>
          <w:sz w:val="22"/>
          <w:szCs w:val="22"/>
          <w:rFonts w:hint="eastAsia"/>
        </w:rPr>
        <w:t xml:space="preserve">输出连接通过 3 针 Euroblock 接口实现。</w:t>
      </w:r>
    </w:p>
    <w:p w14:paraId="1EAD2A9F" w14:textId="7448CB55" w:rsidR="001771CC" w:rsidRPr="001771CC" w:rsidRDefault="001771CC" w:rsidP="001771CC">
      <w:pPr>
        <w:rPr>
          <w:rStyle w:val="A4"/>
          <w:sz w:val="22"/>
          <w:szCs w:val="22"/>
          <w:rFonts w:ascii="Gotham Book" w:hAnsi="Gotham Book" w:hint="eastAsia" w:eastAsia="SimSun"/>
        </w:rPr>
      </w:pPr>
      <w:r>
        <w:rPr>
          <w:rStyle w:val="A4"/>
          <w:sz w:val="22"/>
          <w:szCs w:val="22"/>
          <w:rFonts w:ascii="Gotham Book" w:hAnsi="Gotham Book" w:hint="eastAsia" w:eastAsia="SimSun"/>
        </w:rPr>
        <w:t xml:space="preserve">两款型号均满足或超越以下性能规范：低于额定功率时，在 1 kHz，动态范围为 88 dB，通道隔离（串扰）小于等于 -60 dB。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该混音放大器配备 3 个线路电平输入（2 个 RCA 立体声、1 个3.5 毫米立体声）和 2 个用于寻呼应用的麦克风输入。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两个线路电平输入可通过前面板上的开关进行选择，而第三个输入在连接时可覆盖线路输入通道。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对于线路电平输入，额定输入灵敏度应为 0 dBV；对于麦克风输入，额定输入灵敏度应为 -40 dBV。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前面板有一个麦克风输入，具有可选的混音/强切选项，可使用 XLR-TRS 组合接口连接东泉麦克风。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后面板有第二个麦克风输入，支持动圈麦克风和支持的电话系统，具有 PTT 切换功能。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两个麦克风输入均可通过后面板上的选择器旁通主音量控件。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除了前面板上 3.5 毫米优先级输入接口，所有输入均具有单独的输入增益控制。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前面板有 2 个 LED 指示灯：第一个（蓝色）是电源指示灯，第二个（红色）表示输入电平削波（超过 -3 dBFS）。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该混音放大器具有辅助线路输出（两个 RCA 端口）。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该功放的数字信号处理支持可供用户选择的扬声器预设（Bose FreeSpace FS2 和 FS4 扬声器）和高通滤波器应用于扬声器输出和辅助输出接口（可通过选择器选择）。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前面板还具有用户可访问的高音、低音和主音量控制。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该混音放大器具有一个控制面板输入，可以接 Bose 的带 A/B 开关的用户控制面板或第三方开关/10k Ω 电位器。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该混音放大器提供用于外部干触点的主静音连接，以静音放大器的输出和辅助输出。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后面板配有一个立体声/单通道开关，使用立体声或单通道音源时，可实现功放输出（仅适用于定阻型号）和辅助线路电平输出的优化。</w:t>
      </w:r>
    </w:p>
    <w:p w14:paraId="0742C62B" w14:textId="01695FE8" w:rsidR="001771CC" w:rsidRPr="001771CC" w:rsidRDefault="001771CC" w:rsidP="001771CC">
      <w:pPr>
        <w:rPr>
          <w:rFonts w:ascii="Gotham Book" w:hAnsi="Gotham Book" w:hint="eastAsia" w:eastAsia="SimSun"/>
        </w:rPr>
      </w:pP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该混音放大器机箱采用涂漆钢材料制成。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该混音放大器的尺寸适合于使用可选的机柜安装套件进行 19 英寸（483 毫米）EIA 标准机柜安装。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该混音放大器为 45 毫米（1.8 英寸）高、214 毫米（8.4 英寸）宽、310 毫米（12.2 英寸）深。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定阻型号重量为 4.8 磅（2.2 千克）。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定压型号重量为 7 磅（3.2 千克）。</w:t>
      </w:r>
      <w:r>
        <w:rPr>
          <w:rStyle w:val="A4"/>
          <w:sz w:val="22"/>
          <w:szCs w:val="22"/>
          <w:rFonts w:ascii="Gotham Book" w:hAnsi="Gotham Book" w:hint="eastAsia" w:eastAsia="SimSun"/>
        </w:rPr>
        <w:t xml:space="preserve">该混音放大器为 Bose FreeSpace IZA 250-LZ（或 IZA 190-HZ）多功能商用功率放大器。</w:t>
      </w:r>
    </w:p>
    <w:sectPr w:rsidR="001771CC" w:rsidRPr="001771CC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C"/>
    <w:rsid w:val="001771CC"/>
    <w:rsid w:val="004C495A"/>
    <w:rsid w:val="006242CF"/>
    <w:rsid w:val="009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5E9B8"/>
  <w15:chartTrackingRefBased/>
  <w15:docId w15:val="{2FEA05B0-84C1-7D4B-A06C-2C9F6DD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1CC"/>
    <w:pPr>
      <w:autoSpaceDE w:val="0"/>
      <w:autoSpaceDN w:val="0"/>
      <w:adjustRightInd w:val="0"/>
    </w:pPr>
    <w:rPr>
      <w:rFonts w:ascii="Gotham Bold" w:hAnsi="Gotham Bold" w:cs="Gotham Bold" w:eastAsia="SimSun"/>
      <w:color w:val="000000"/>
    </w:rPr>
  </w:style>
  <w:style w:type="character" w:customStyle="1" w:styleId="A2">
    <w:name w:val="A2"/>
    <w:uiPriority w:val="99"/>
    <w:rsid w:val="001771CC"/>
    <w:rPr>
      <w:rFonts w:cs="Gotham Bold"/>
      <w:b/>
      <w:bCs/>
      <w:color w:val="221E1F"/>
      <w:sz w:val="44"/>
      <w:szCs w:val="44"/>
    </w:rPr>
  </w:style>
  <w:style w:type="paragraph" w:customStyle="1" w:styleId="Pa6">
    <w:name w:val="Pa6"/>
    <w:basedOn w:val="Default"/>
    <w:next w:val="Default"/>
    <w:uiPriority w:val="99"/>
    <w:rsid w:val="001771CC"/>
    <w:pPr>
      <w:spacing w:line="181" w:lineRule="atLeast"/>
    </w:pPr>
    <w:rPr>
      <w:rFonts w:ascii="Gotham Book" w:hAnsi="Gotham Book" w:cstheme="minorBidi" w:eastAsia="SimSun"/>
      <w:color w:val="auto"/>
    </w:rPr>
  </w:style>
  <w:style w:type="character" w:customStyle="1" w:styleId="A4">
    <w:name w:val="A4"/>
    <w:uiPriority w:val="99"/>
    <w:rsid w:val="001771CC"/>
    <w:rPr>
      <w:rFonts w:cs="Gotham Book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10" ma:contentTypeDescription="Create a new document." ma:contentTypeScope="" ma:versionID="77a2802eaa3e2ccb9b8135766295fd99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44860e11fb408e0dc23f552becb551af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FF23-A5EF-4C23-BB5E-8AF43B86B268}"/>
</file>

<file path=customXml/itemProps2.xml><?xml version="1.0" encoding="utf-8"?>
<ds:datastoreItem xmlns:ds="http://schemas.openxmlformats.org/officeDocument/2006/customXml" ds:itemID="{1414D798-E911-4C49-BDBC-781CD7F06B95}"/>
</file>

<file path=customXml/itemProps3.xml><?xml version="1.0" encoding="utf-8"?>
<ds:datastoreItem xmlns:ds="http://schemas.openxmlformats.org/officeDocument/2006/customXml" ds:itemID="{11BF9736-292D-477A-AF2F-627582CCC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2020-05-14T17:18:00Z</dcterms:created>
  <dcterms:modified xsi:type="dcterms:W3CDTF">2020-05-14T17:28:00Z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