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5C47E755" w:rsidR="00407F10" w:rsidRPr="00407F10" w:rsidRDefault="00407F10" w:rsidP="002E7497">
      <w:pPr>
        <w:pStyle w:val="NoSpacing"/>
        <w:rPr>
          <w:rFonts w:ascii="Gotham Bold" w:hAnsi="Gotham Bold"/>
        </w:rPr>
      </w:pPr>
      <w:r>
        <w:rPr>
          <w:rFonts w:ascii="Gotham Bold" w:hAnsi="Gotham Bold"/>
        </w:rPr>
        <w:t xml:space="preserve">PowerMatch PM4500N Verstärker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SEPTEMBER 2020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60B20786" w14:textId="77777777" w:rsid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umfasst ausschließlich Halbleiterschaltungen mit MOSFET-Ausgangsstufen mit Class-D-Architektur und Spannungs- sowie Stromrückkopplung.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einem Schaltnetzteil mit schnell regelnder Leistungsfaktorkorrektur (PFC) ausgestattet, das die Versorgung mit voller Nennleistung aus Netzanschlüssen von 100–240 V bei 50/60 Hz gewährleistet.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verfügt über einen Kaltgerätestecker (IEC 60320-C14) mit 10/15 Ampere und ein abnehmbares Netzkabel.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Schutzschaltungen gegen Kurzschlüsse, Leistungsunterbrechungen, allgemeine Überhitzung, Gleichstrom, Hochfrequenz-Überlast, Unter-/Überspannung und interne Fehler ausgestattet.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umfasst vier unabhängige Verstärkerkanäle, die zur Verteilung der Gesamt-Nennausgangsleistung von 2.000 Watt auf 1 bis 4 Kanäle konfiguriert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Lüfter mit variabler Drehzahl, die zur Minimierung der Geräuschentwicklung automatisch geregelt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Luftstrom der Lüfter verläuft von der Vorderseite zur Rückseite; eine Luftfilterung ist dabei nicht erforderlich.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Mehrere Verstärker lassen sich in einem Rack montieren, ohne dass zusätzlicher Platzbedarf für die Belüftung einkalkuliert werden muss.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kann im Dauerbetrieb mit 1/3 der Nennleistung an 4 Ohm Belastung und Umgebungstemperaturen von bis zu 40 °C betrieben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typische Stromaufnahme bei 1/3 der Nennleistung liegt bei 7,6 Ampere (120 V AC) bzw. 3,9 Ampere (230 V AC).</w:t>
      </w:r>
      <w:r>
        <w:rPr>
          <w:rFonts w:ascii="Gotham Book" w:hAnsi="Gotham Book"/>
        </w:rPr>
        <w:t xml:space="preserve"> </w:t>
      </w:r>
    </w:p>
    <w:p w14:paraId="706E71AE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7A7EBE3E" w14:textId="28D78DFA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erfüllt mindestens die folgenden Leistungsdaten:</w:t>
      </w:r>
    </w:p>
    <w:p w14:paraId="42154C2E" w14:textId="41042226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Analogeingangsempfindlichkeit bei Nennausgangsleistung: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0, +4, +12 und +24 dBu, vom Anwender wählbar</w:t>
      </w:r>
    </w:p>
    <w:p w14:paraId="221172E3" w14:textId="317E6F21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Nennausgangsleistung pro Kanal, alle Kanäle unter 0,1 % Klirrfaktor, typischer Wert (1 kHz):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Mono-Modus mit bis zu vier Kanälen – 500 Watt an 4 Ohm und 300 Watt an 8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V-Bridge-Modus mit bis zu zwei Kanälen – 1.000 Watt an 4 Ohm/8 Ohm oder bei 100 V-Linien (mit 1 % Klirrfaktor), 800 Watt bei 70 V-Linien (mit 1 % Klirrfaktor).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I-Share-Modus mit bis zu zwei Kanälen – 1.000 Watt an 2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Quad-Modus mit einem Kanal – 2.000 Watt an 4 Ohm oder bei 100 V-Linien (mit 1 % Klirrfaktor), 1.600 Watt bei 70 V-Linien (mit 1 % Klirrfaktor).</w:t>
      </w:r>
    </w:p>
    <w:p w14:paraId="12712311" w14:textId="77777777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Frequenzgang (±0,5 dB bei 1 Watt):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20 Hz bis 20 kHz</w:t>
      </w:r>
    </w:p>
    <w:p w14:paraId="5FBEF9A2" w14:textId="6DEAE4CC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Rauschabstand (unter Nennleistung, A-gewichtet bei +24 dBu Analogeingangsempfindlichkeit) &gt;102 dB</w:t>
      </w:r>
    </w:p>
    <w:p w14:paraId="656599FC" w14:textId="40ED4FC4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Gesamtklirrfaktor (1 Watt von 20 Hz bis 20 kHz): kleiner 0,4 %</w:t>
      </w:r>
    </w:p>
    <w:p w14:paraId="48DF6B19" w14:textId="5998B529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Intermodulationsverzerrung (SMPTE 60 Hz und 7 kHz): kleiner 0,4 %</w:t>
      </w:r>
    </w:p>
    <w:p w14:paraId="650EEBF5" w14:textId="68F62B2B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Kanaltrennung (benachbarte Kanäle bei 1 kHz): größer 65 dB</w:t>
      </w:r>
    </w:p>
    <w:p w14:paraId="0A5C30C8" w14:textId="42F23F22" w:rsidR="002E7497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Dämpfungsfaktor (10 bis 1.000 Hz, 4 Ohm, Messung am Verstärkerausgang): über 1.000</w:t>
      </w:r>
    </w:p>
    <w:p w14:paraId="0155EBD8" w14:textId="77777777" w:rsidR="002E7497" w:rsidRPr="00407F10" w:rsidRDefault="002E7497" w:rsidP="002E7497">
      <w:pPr>
        <w:pStyle w:val="NoSpacing"/>
        <w:rPr>
          <w:rFonts w:ascii="Gotham Book" w:hAnsi="Gotham Book"/>
        </w:rPr>
      </w:pPr>
    </w:p>
    <w:p w14:paraId="5EBE83D0" w14:textId="6D89164B" w:rsidR="00407F10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verfügt über vier symmetrische Analogeingänge an der Rückseite mit einem 3-poligen Anschlussblock.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Analogeingänge unterstützen Eingangssignale mit bis zu +24 dBu.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unterstützt einen digitalen Erweiterungssteckplatz für vier digitale Audiokanäle über optionale digitale Erweiterungskarten mit proprietären oder branchenüblichen Protokollen.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Verstärkerausgänge verfügen über einen 8-poligen Starkstrom-Anschlussblock für Kabel mit 10–22 AWG (5,26–0,326 mm²).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bietet eine für Lautsprecher optimierte digitale Signalverarbeitung (DSP) mit 24 Bit und 48 kHz.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Gesamtlatenz (Analogeingang bis Verstärkerausgang) liegt unter 0,95 Millisekunden.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Signalverarbeitung mit fester Blocklänge umfasst jeweils die folgenden Elemente für alle vier Kanäle: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Parametrischer 5-Band-Eingangs-Equalizer, Array-Equalizer, Bandpass-Filter (Frequenzweichenfilter), parametrischer 9-Band-Ausgangs-Equalizer, Delay, Limiter für Ausgangsmaximalleistung und RMS-Mittelwert.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Ein 4×4-Matrix-Mischer übernimmt das Routing und Dämpfung aller Eingangs-/Ausgangs-Kombinationen.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beinhaltet einen Signalgenerator zur Erzeugung von Sinussignalen, Rauschen und Sweeps, mit dem zusätzlich die automatisierten Impedanzverläufe an jedem Ausgangskanal gemessen, erfasst und gespeichert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Vorderseite des Verstärkers befindet sich ein Bedienfeld mit einem LCD-Hauptdisplay (240 × 64 Pixel) und LED-Anzeigen für anliegendes Signal, Eingangsbegrenzung, Ausgangsbegrenzung und Fehler.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Bedienfeld an der Vorderseite bietet verschiedene Funktionen, u. a. Ausgangskonfiguration, Fehlerprotokollierung, Stummschaltung, Eingangsempfindlichkeit, Ausgangsdämpfung, Equalizer ein/aus pro Kanal sowie Anzeige der gewählten Presets für die Signalverarbeitung.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eine PC-Schnittstelle in Form eines USB-Anschlusses an der Vorderseite, über den die gesamte Einrichtung, Konfiguration und Überwachung des Verstärkers mit der Bose® ControlSpace® Designer™ Software erfolgen kann.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Rückseite des Verstärkers befindet sich eine Ethernet-Schnittstelle (RJ-45) für die serielle Datenübertragung über Ethernet sowie für die Steuerung/Überwachung von mehreren Verstärkern in Netzwerkversion auf einem PC mit der Bose ControlSpace Designer Software.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Verstärkergehäuse besteht aus Stahl mit einer widerstandsfähigen schwarzen Beschichtung.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ist mit normgerechten EIA-Racks mit 483 mm Breite kompatibel.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88 mm (2 HE) hoch und 525 mm tief.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wiegt 11,1 kg.</w:t>
      </w:r>
      <w:r>
        <w:rPr>
          <w:rFonts w:ascii="Gotham Book" w:hAnsi="Gotham Book"/>
        </w:rPr>
        <w:t xml:space="preserve"> </w:t>
      </w:r>
    </w:p>
    <w:p w14:paraId="4C4054C7" w14:textId="77777777" w:rsidR="00407F10" w:rsidRPr="00407F10" w:rsidRDefault="00407F10" w:rsidP="002E7497">
      <w:pPr>
        <w:pStyle w:val="NoSpacing"/>
        <w:rPr>
          <w:rFonts w:ascii="Gotham Book" w:hAnsi="Gotham Book"/>
        </w:rPr>
      </w:pPr>
    </w:p>
    <w:p w14:paraId="00184260" w14:textId="3CF3699C" w:rsidR="00365B45" w:rsidRPr="00407F10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soll der konfigurierbare Bose PowerMatch PM4500N Leistungsverstärker sein.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CF404E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4333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2020-09-14T14:32:00Z</dcterms:created>
  <dcterms:modified xsi:type="dcterms:W3CDTF">2020-09-14T14:32:00Z</dcterms:modified>
</cp:coreProperties>
</file>