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3465" w14:textId="4BF123E9" w:rsidR="00886E3F" w:rsidRPr="00540946" w:rsidRDefault="00886E3F" w:rsidP="00886E3F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Times New Roman" w:hAnsi="Gotham Bold" w:cs="Times New Roman"/>
        </w:rPr>
      </w:pPr>
      <w:r>
        <w:rPr>
          <w:sz w:val="24"/>
          <w:szCs w:val="24"/>
          <w:rFonts w:ascii="Gotham Bold" w:hAnsi="Gotham Bold"/>
        </w:rPr>
        <w:t xml:space="preserve">AMM112 Multipurpose-Lautsprecher</w:t>
      </w:r>
    </w:p>
    <w:p w14:paraId="78F90086" w14:textId="77777777" w:rsidR="00886E3F" w:rsidRPr="0010074F" w:rsidRDefault="00886E3F" w:rsidP="00886E3F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TECHNISCHE SPEZIFIKATIONEN FÜR ARCHITEKTEN UND INGENIEURE</w:t>
      </w:r>
    </w:p>
    <w:p w14:paraId="0395FBDC" w14:textId="3393C628" w:rsidR="00886E3F" w:rsidRPr="0010074F" w:rsidRDefault="00886E3F" w:rsidP="00886E3F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Mai 2021</w:t>
      </w:r>
    </w:p>
    <w:p w14:paraId="2BEBDF0B" w14:textId="4F810D91" w:rsidR="00886E3F" w:rsidRPr="00540946" w:rsidRDefault="00886E3F" w:rsidP="00886E3F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Gotham Book" w:hAnsi="Gotham Book"/>
        </w:rPr>
        <w:t xml:space="preserve">Der Fullrange-Lautsprecher verfügt über einen koaxialen Zwei-Wege-Treiber bestehend aus einem 12-Zoll-Woofer und einem 3-Zoll-Hochfrequenz-Kompressionstreiber mit Beamwidth Matching Waveguide-Technologie.</w:t>
      </w:r>
      <w:r>
        <w:rPr>
          <w:sz w:val="24"/>
          <w:szCs w:val="24"/>
          <w:rFonts w:ascii="Gotham Book" w:hAnsi="Gotham Book"/>
        </w:rPr>
        <w:t xml:space="preserve"> </w:t>
      </w:r>
    </w:p>
    <w:p w14:paraId="12D884B6" w14:textId="64286CB5" w:rsidR="00886E3F" w:rsidRPr="00DE4CE5" w:rsidRDefault="00886E3F" w:rsidP="00886E3F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Der Fullrange-Lautsprecher erfüllt die folgenden Leistungsdaten: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axiale Systemfrequenzgang liegt unter Verwendung der empfohlenen aktiven Equalisierung im Bereich von 60 Hz bis 20 kHz (-10 dB).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Empfindlichkeit des Lautsprechers liegt bei 96 dB SPL in einer reflexionsarmen Umgebung unter Verwendung der Bose AMM112 Lautsprecher-Signalverarbeitung bei 1 W Eingangsleistung in einem Meter Entfernung.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Dauerbelastbarkeit liegt bei 300 W (Bose Extended-Lifecycle Test mit Rosa Rauschen, gefiltert nach IEC268-5, Crestfaktor 6 dB, Dauer 500 Stunden).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maximale Dauerausgabe liegt bei 121 dB SPL und der Maximalpegel bei 131 dB SPL, alle unter Verwendung der Bose EQ-Einstellungen.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Abstrahlwinkel beträgt 110°H × 60°V.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 </w:t>
      </w:r>
    </w:p>
    <w:p w14:paraId="0CBAFA38" w14:textId="5A99DAE5" w:rsidR="00886E3F" w:rsidRPr="008B577D" w:rsidRDefault="00886E3F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ist aus baltischem Birkensperrholz mit schwarzer, zweifacher Polyurethan-Beschichtung gefertigt.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Treiber und der Waveguide befinden sich hinter einer Abdeckung aus perforiertem Stahl mit einem pulverbeschichteten Finish.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ist mit der Beamwidth Matching Waveguide-Technologie ausgestattet, die die Abstrahlwinkel von Niedrig- und Hochfrequenzbereich angleicht.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Waveguide dichtet das akustische Volumen des Woofers ab und ermöglicht zudem ein einzigartiges Muster des austretenden Schalls im unteren Frequenzbereich entsprechend dem Abstrahlwinkel des Lautsprechers.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sechs abgedichtete M10-Aufhängungspunkte</w:t>
      </w:r>
      <w:r>
        <w:rPr>
          <w:sz w:val="24"/>
          <w:szCs w:val="24"/>
          <w:rFonts w:ascii="Gotham Book" w:hAnsi="Gotham Book"/>
        </w:rPr>
        <w:t xml:space="preserve">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rFonts w:ascii="Gotham Book" w:hAnsi="Gotham Book"/>
        </w:rPr>
        <w:t xml:space="preserve">Der Lautsprecher ist mit einem optionalen U-Montagebügel kompatibel, der vom Lautsprecherhersteller geliefert wird und vertikal oder horizontal montiert werden kann.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rFonts w:ascii="Gotham Book" w:hAnsi="Gotham Book"/>
        </w:rPr>
        <w:t xml:space="preserve">Der Lautsprecher ist mit einem optionalen, vom Hersteller gelieferten Suspension Bracket kompatibel, das schrittweise Neigungswinkel bei einer Einpunktaufhängung ermöglicht.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rFonts w:ascii="Gotham Book" w:hAnsi="Gotham Book"/>
        </w:rPr>
        <w:t xml:space="preserve">Der Lautsprecher verfügt über einen 35 mm-Einsatz zur Verwendung mit einem Lautsprecherstativ.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Als Eingang stehen zwei Neutrik NL4-Eingänge mit durchgängiger Parallelschaltung zur Verfügung.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einen zweistufigen Positionsschalter zur Verwendung im passiven oder im Bi-Amping-Modus.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ist für eine dauerhafte Verwendung im Innenbereich oder eine temporäre Verwendung im Außenbereich geeignet.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eine Nennimpedanz von 8 Ohm.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Abmessungen des Lautsprechers betragen </w:t>
      </w:r>
      <w:r>
        <w:rPr>
          <w:sz w:val="24"/>
          <w:szCs w:val="24"/>
          <w:rFonts w:ascii="Gotham Book" w:hAnsi="Gotham Book"/>
        </w:rPr>
        <w:t xml:space="preserve">457 × 457 × 383 mm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und das Nettogewicht liegt bei 22,04 </w:t>
      </w:r>
      <w:r>
        <w:rPr>
          <w:sz w:val="24"/>
          <w:szCs w:val="24"/>
          <w:rFonts w:ascii="Gotham Book" w:hAnsi="Gotham Book"/>
        </w:rPr>
        <w:t xml:space="preserve">kg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soll der AMM112 Multipurpose-Lautsprecher sein.</w:t>
      </w:r>
    </w:p>
    <w:sectPr w:rsidR="00886E3F" w:rsidRPr="008B5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CC3A" w14:textId="77777777" w:rsidR="000B5627" w:rsidRDefault="000B5627" w:rsidP="008B577D">
      <w:pPr>
        <w:spacing w:after="0" w:line="240" w:lineRule="auto"/>
      </w:pPr>
      <w:r>
        <w:separator/>
      </w:r>
    </w:p>
  </w:endnote>
  <w:endnote w:type="continuationSeparator" w:id="0">
    <w:p w14:paraId="5B917B80" w14:textId="77777777" w:rsidR="000B5627" w:rsidRDefault="000B5627" w:rsidP="008B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Gotham 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6468" w14:textId="77777777" w:rsidR="000B5627" w:rsidRDefault="000B5627" w:rsidP="008B577D">
      <w:pPr>
        <w:spacing w:after="0" w:line="240" w:lineRule="auto"/>
      </w:pPr>
      <w:r>
        <w:separator/>
      </w:r>
    </w:p>
  </w:footnote>
  <w:footnote w:type="continuationSeparator" w:id="0">
    <w:p w14:paraId="615FA3DC" w14:textId="77777777" w:rsidR="000B5627" w:rsidRDefault="000B5627" w:rsidP="008B5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3F"/>
    <w:rsid w:val="00087671"/>
    <w:rsid w:val="000B5627"/>
    <w:rsid w:val="002360B8"/>
    <w:rsid w:val="004942BC"/>
    <w:rsid w:val="005604D8"/>
    <w:rsid w:val="006D7928"/>
    <w:rsid w:val="007906EA"/>
    <w:rsid w:val="007C0140"/>
    <w:rsid w:val="00886E3F"/>
    <w:rsid w:val="008A3DC6"/>
    <w:rsid w:val="008B577D"/>
    <w:rsid w:val="009849EF"/>
    <w:rsid w:val="00B61A9F"/>
    <w:rsid w:val="00CF78C5"/>
    <w:rsid w:val="00D45BFD"/>
    <w:rsid w:val="00D57449"/>
    <w:rsid w:val="00D6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38B87"/>
  <w15:chartTrackingRefBased/>
  <w15:docId w15:val="{2EA3EF69-463E-4890-A265-8014E010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4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9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0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7FBBC447650448FCDF96AECADB5AB" ma:contentTypeVersion="14" ma:contentTypeDescription="Create a new document." ma:contentTypeScope="" ma:versionID="897ab8cee24acf303261738e9475a23f">
  <xsd:schema xmlns:xsd="http://www.w3.org/2001/XMLSchema" xmlns:xs="http://www.w3.org/2001/XMLSchema" xmlns:p="http://schemas.microsoft.com/office/2006/metadata/properties" xmlns:ns3="e6be879c-75f6-4a9c-9a59-2870bc6aedd1" xmlns:ns4="4417512f-e8e4-40c5-b506-0e87f81c6aa9" targetNamespace="http://schemas.microsoft.com/office/2006/metadata/properties" ma:root="true" ma:fieldsID="2c454d39dc08efd96505a50f56f33cea" ns3:_="" ns4:_="">
    <xsd:import namespace="e6be879c-75f6-4a9c-9a59-2870bc6aedd1"/>
    <xsd:import namespace="4417512f-e8e4-40c5-b506-0e87f81c6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e879c-75f6-4a9c-9a59-2870bc6ae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512f-e8e4-40c5-b506-0e87f81c6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9A7A98-72D1-40D6-B225-2D16F20E5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1F9E7-6BD3-4212-885B-9235AF65B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10A90-0E11-48FE-9A30-A6854C343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e879c-75f6-4a9c-9a59-2870bc6aedd1"/>
    <ds:schemaRef ds:uri="4417512f-e8e4-40c5-b506-0e87f81c6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07B29-F614-5D4B-91A9-714F2423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Justin</dc:creator>
  <cp:keywords/>
  <dc:description/>
  <cp:lastModifiedBy>Crowley, Amanda</cp:lastModifiedBy>
  <cp:revision>2</cp:revision>
  <dcterms:created xsi:type="dcterms:W3CDTF">2021-07-19T16:22:00Z</dcterms:created>
  <dcterms:modified xsi:type="dcterms:W3CDTF">2021-07-19T16:22:00Z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0x0101008F87FBBC447650448FCDF96AECADB5AB</vt:lpwstr>
  </property>
</Properties>
</file>