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0E7D" w14:textId="048C04AB" w:rsidR="00062203" w:rsidRPr="00540946" w:rsidRDefault="00062203" w:rsidP="00062203">
      <w:pPr>
        <w:shd w:val="clear" w:color="auto" w:fill="FFFFFF"/>
        <w:spacing w:before="100" w:beforeAutospacing="1" w:after="100" w:afterAutospacing="1" w:line="360" w:lineRule="atLeast"/>
        <w:rPr>
          <w:rFonts w:ascii="Gotham Bold" w:eastAsia="Times New Roman" w:hAnsi="Gotham Bold" w:cs="Times New Roman"/>
          <w:sz w:val="24"/>
          <w:szCs w:val="24"/>
        </w:rPr>
      </w:pPr>
      <w:r>
        <w:rPr>
          <w:rFonts w:ascii="Gotham Bold" w:hAnsi="Gotham Bold"/>
          <w:sz w:val="24"/>
          <w:szCs w:val="24"/>
        </w:rPr>
        <w:t>Caisson de basses compact AMS115</w:t>
      </w:r>
    </w:p>
    <w:p w14:paraId="42B5A734" w14:textId="77777777" w:rsidR="00062203" w:rsidRPr="0010074F" w:rsidRDefault="00062203" w:rsidP="00062203">
      <w:pPr>
        <w:rPr>
          <w:rFonts w:ascii="Gotham Book" w:hAnsi="Gotham Book" w:cs="Arial"/>
        </w:rPr>
      </w:pPr>
      <w:r>
        <w:rPr>
          <w:rFonts w:ascii="Gotham Book" w:hAnsi="Gotham Book"/>
        </w:rPr>
        <w:t>SPÉCIFICATIONS TECHNIQUES À L’ATTENTION DES ARCHITECTES ET DES INGÉNIEURS</w:t>
      </w:r>
    </w:p>
    <w:p w14:paraId="4DDC4EE8" w14:textId="26D1A53A" w:rsidR="00062203" w:rsidRPr="0010074F" w:rsidRDefault="00487F96" w:rsidP="00062203">
      <w:pPr>
        <w:rPr>
          <w:rFonts w:ascii="Gotham Book" w:hAnsi="Gotham Book" w:cs="Arial"/>
        </w:rPr>
      </w:pPr>
      <w:r>
        <w:rPr>
          <w:rFonts w:ascii="Gotham Book" w:hAnsi="Gotham Book"/>
        </w:rPr>
        <w:t xml:space="preserve">Janvier </w:t>
      </w:r>
      <w:r w:rsidR="00062203">
        <w:rPr>
          <w:rFonts w:ascii="Gotham Book" w:hAnsi="Gotham Book"/>
        </w:rPr>
        <w:t>202</w:t>
      </w:r>
      <w:r>
        <w:rPr>
          <w:rFonts w:ascii="Gotham Book" w:hAnsi="Gotham Book"/>
        </w:rPr>
        <w:t>2</w:t>
      </w:r>
    </w:p>
    <w:p w14:paraId="17CBEC08" w14:textId="06466672" w:rsidR="00062203" w:rsidRPr="00540946" w:rsidRDefault="00062203" w:rsidP="00062203">
      <w:pPr>
        <w:rPr>
          <w:rFonts w:ascii="Gotham Book" w:eastAsia="Times New Roman" w:hAnsi="Gotham Book" w:cs="Times New Roman"/>
          <w:sz w:val="24"/>
          <w:szCs w:val="24"/>
        </w:rPr>
      </w:pPr>
      <w:r>
        <w:rPr>
          <w:rFonts w:ascii="Gotham Book" w:hAnsi="Gotham Book"/>
          <w:sz w:val="24"/>
          <w:szCs w:val="24"/>
        </w:rPr>
        <w:t>Le caisson de basses devra comporter un haut-parleur basse fréquence à haute excursion de 15 pouces dans un boîtier à évent.</w:t>
      </w:r>
    </w:p>
    <w:p w14:paraId="052AA8E8" w14:textId="53BC6D4C" w:rsidR="00062203" w:rsidRPr="00DE4CE5"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 xml:space="preserve">Le caisson de basses devra être conforme aux spécifications de performances suivantes : La plage de fréquences dans l’axe devra être comprise entre 35 Hz et 130 Hz (-10 dB) avec les paramètres d’égalisation active recommandés. La sensibilité de l’enceinte sera de 90 dB SPL (champ libre) et de 96 dB SPL (demi-espace) pour 1 W à 1 m dans un environnement anéchoïque avec traitement d’enceintes Bose AMS115. La puissance admissible à long terme sera de 500 W (test de durée de vie étendue de Bose réalisé à l’aide du bruit rose filtré en conformité avec la norme CEI 268-5, au facteur de crête de 6 dB, pendant 500 heures). Le niveau de sortie maximal en continu sera de 117 dB SPL (champ libre), 123 dB (demi-espace), et le niveau de sortie maximal en crête sera de 124 dB SPL (champ libre), 130 dB SPL (demi-espace) avec courbe d’égalisation Bose.  </w:t>
      </w:r>
    </w:p>
    <w:p w14:paraId="509E7005" w14:textId="3105300C" w:rsidR="00062203" w:rsidRPr="008B577D"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L’enceinte sera fabriquée en bouleau de la Baltique avec un revêtement en 2 parties en polyuréthane. Les transducteurs et les ports seront protégés par une grille perforée en acier, de finition peinte thermolaquée. L’enceinte devra posséder 12 points de suspension M10 hermétiques</w:t>
      </w:r>
      <w:r>
        <w:rPr>
          <w:rFonts w:ascii="Gotham Book" w:hAnsi="Gotham Book"/>
          <w:sz w:val="24"/>
          <w:szCs w:val="24"/>
        </w:rPr>
        <w:t xml:space="preserve">. L’enceinte comportera des inserts filetés pour la fixation (en option) de roulettes standard commercialisées par des fabricants tiers. L’enceinte intègrera un adaptateur de mât d’enceinte pour la fixation (en option) d’un mât pour enceintes filetées standard. </w:t>
      </w:r>
      <w:r>
        <w:rPr>
          <w:rFonts w:ascii="Gotham Book" w:hAnsi="Gotham Book"/>
          <w:color w:val="000000" w:themeColor="text1"/>
          <w:sz w:val="24"/>
          <w:szCs w:val="24"/>
        </w:rPr>
        <w:t>Il y aura 2 entrées sur connecteurs Neutrik NL4 câblés en parallèle. L’enceinte sera adaptée à un usage permanent en intérieur ou à un usage temporaire en extérieur. L’enceinte aura une impédance nominale de 8 ohms. Les dimensions de l’enceinte seront de</w:t>
      </w:r>
      <w:r>
        <w:rPr>
          <w:rFonts w:ascii="Gotham Book" w:hAnsi="Gotham Book"/>
          <w:sz w:val="24"/>
          <w:szCs w:val="24"/>
        </w:rPr>
        <w:t xml:space="preserve"> 470 x 470 x 508 mm (18,5 x 18,5 x 20,0 po) et </w:t>
      </w:r>
      <w:r>
        <w:rPr>
          <w:rFonts w:ascii="Gotham Book" w:hAnsi="Gotham Book"/>
          <w:color w:val="000000" w:themeColor="text1"/>
          <w:sz w:val="24"/>
          <w:szCs w:val="24"/>
        </w:rPr>
        <w:t>son poids net sera de 28,39</w:t>
      </w:r>
      <w:r>
        <w:rPr>
          <w:rFonts w:ascii="Gotham Book" w:hAnsi="Gotham Book"/>
          <w:sz w:val="24"/>
          <w:szCs w:val="24"/>
        </w:rPr>
        <w:t> kg (62,60 lb)</w:t>
      </w:r>
      <w:r>
        <w:rPr>
          <w:rFonts w:ascii="Gotham Book" w:hAnsi="Gotham Book"/>
          <w:color w:val="000000" w:themeColor="text1"/>
          <w:sz w:val="24"/>
          <w:szCs w:val="24"/>
        </w:rPr>
        <w:t>. L’enceinte sera le caisson de basses compact AMS115.</w:t>
      </w:r>
    </w:p>
    <w:p w14:paraId="7C0DF057" w14:textId="77777777" w:rsidR="00062203" w:rsidRDefault="00062203"/>
    <w:sectPr w:rsidR="00062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71A0" w14:textId="77777777" w:rsidR="00DE4FBF" w:rsidRDefault="00DE4FBF" w:rsidP="00AB7133">
      <w:pPr>
        <w:spacing w:after="0" w:line="240" w:lineRule="auto"/>
      </w:pPr>
      <w:r>
        <w:separator/>
      </w:r>
    </w:p>
  </w:endnote>
  <w:endnote w:type="continuationSeparator" w:id="0">
    <w:p w14:paraId="0963ADA5" w14:textId="77777777" w:rsidR="00DE4FBF" w:rsidRDefault="00DE4FBF" w:rsidP="00AB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43541" w14:textId="77777777" w:rsidR="00DE4FBF" w:rsidRDefault="00DE4FBF" w:rsidP="00AB7133">
      <w:pPr>
        <w:spacing w:after="0" w:line="240" w:lineRule="auto"/>
      </w:pPr>
      <w:r>
        <w:separator/>
      </w:r>
    </w:p>
  </w:footnote>
  <w:footnote w:type="continuationSeparator" w:id="0">
    <w:p w14:paraId="4338ED0D" w14:textId="77777777" w:rsidR="00DE4FBF" w:rsidRDefault="00DE4FBF" w:rsidP="00AB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03"/>
    <w:rsid w:val="00062203"/>
    <w:rsid w:val="002323A8"/>
    <w:rsid w:val="00487F96"/>
    <w:rsid w:val="005469C7"/>
    <w:rsid w:val="005D3FF3"/>
    <w:rsid w:val="007D0BF0"/>
    <w:rsid w:val="008730CC"/>
    <w:rsid w:val="00903BE9"/>
    <w:rsid w:val="009629AB"/>
    <w:rsid w:val="009D066F"/>
    <w:rsid w:val="00AB7133"/>
    <w:rsid w:val="00D45324"/>
    <w:rsid w:val="00DE4FBF"/>
    <w:rsid w:val="00E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A6D9"/>
  <w15:chartTrackingRefBased/>
  <w15:docId w15:val="{FE058530-C529-4EF1-9CE7-975863C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6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1696</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Yamanaka, Kellen</cp:lastModifiedBy>
  <cp:revision>3</cp:revision>
  <dcterms:created xsi:type="dcterms:W3CDTF">2022-01-05T20:16:00Z</dcterms:created>
  <dcterms:modified xsi:type="dcterms:W3CDTF">2022-01-05T21:06:00Z</dcterms:modified>
</cp:coreProperties>
</file>