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93FD" w14:textId="427CE4CB" w:rsidR="0001221F" w:rsidRPr="003026CF" w:rsidRDefault="00F46C11" w:rsidP="00F46C11">
      <w:pPr>
        <w:rPr>
          <w:sz w:val="20"/>
          <w:szCs w:val="20"/>
          <w:rFonts w:ascii="Gotham Book" w:hAnsi="Gotham Book" w:cs="Arial"/>
        </w:rPr>
      </w:pPr>
      <w:r>
        <w:rPr>
          <w:sz w:val="20"/>
          <w:szCs w:val="20"/>
          <w:b/>
          <w:bCs/>
          <w:rFonts w:ascii="Gotham Bold" w:hAnsi="Gotham Bold"/>
        </w:rPr>
        <w:t xml:space="preserve">Bose Videobar VB-S:</w:t>
      </w:r>
      <w:r>
        <w:rPr>
          <w:sz w:val="20"/>
          <w:szCs w:val="20"/>
          <w:b/>
          <w:bCs/>
          <w:rFonts w:ascii="Gotham Bold" w:hAnsi="Gotham Bold"/>
        </w:rPr>
        <w:t xml:space="preserve"> </w:t>
      </w:r>
      <w:r>
        <w:rPr>
          <w:sz w:val="20"/>
          <w:szCs w:val="20"/>
          <w:b/>
          <w:bCs/>
          <w:rFonts w:ascii="Gotham Bold" w:hAnsi="Gotham Bold"/>
        </w:rPr>
        <w:t xml:space="preserve">dispositivo USB todo en uno para conferencias</w:t>
      </w:r>
      <w:r>
        <w:rPr>
          <w:sz w:val="20"/>
          <w:szCs w:val="20"/>
          <w:b/>
          <w:bCs/>
          <w:rFonts w:ascii="Gotham Bold" w:hAnsi="Gotham Bold"/>
        </w:rPr>
        <w:br/>
      </w:r>
      <w:r>
        <w:rPr>
          <w:sz w:val="20"/>
          <w:szCs w:val="20"/>
          <w:rFonts w:ascii="Gotham Book" w:hAnsi="Gotham Book"/>
        </w:rPr>
        <w:t xml:space="preserve">ESPECIFICACIONES PARA ARQUITECTOS E INGENIEROS</w:t>
      </w:r>
    </w:p>
    <w:p w14:paraId="19B22C31" w14:textId="7CB1094A" w:rsidR="0001221F" w:rsidRPr="003026CF" w:rsidRDefault="0001221F" w:rsidP="00F46C11">
      <w:pPr>
        <w:rPr>
          <w:b/>
          <w:bCs/>
          <w:sz w:val="20"/>
          <w:szCs w:val="20"/>
          <w:rFonts w:ascii="Gotham Bold" w:hAnsi="Gotham Bold" w:cs="Arial"/>
        </w:rPr>
      </w:pPr>
      <w:r>
        <w:rPr>
          <w:sz w:val="20"/>
          <w:szCs w:val="20"/>
          <w:rFonts w:ascii="Gotham Book" w:hAnsi="Gotham Book"/>
        </w:rPr>
        <w:t xml:space="preserve">---</w:t>
      </w:r>
    </w:p>
    <w:p w14:paraId="16B0AA09" w14:textId="2AAF43A6" w:rsidR="007251ED" w:rsidRPr="003026CF" w:rsidRDefault="00535AEB"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dispositivo USB para conferencias debe diseñarse para espacios BYOM (Bring Your Own Meeting) en los que el usuario “trae su propia reunión” como: cabinas de reuniones, espacios reducidos tipo huddle rooms y salas de hasta 3 × 3 metros (10 × 10 pies).</w:t>
      </w:r>
      <w:r>
        <w:rPr>
          <w:sz w:val="20"/>
          <w:szCs w:val="20"/>
          <w:rFonts w:ascii="Gotham Book" w:hAnsi="Gotham Book"/>
        </w:rPr>
        <w:t xml:space="preserve"> </w:t>
      </w:r>
      <w:r>
        <w:rPr>
          <w:sz w:val="20"/>
          <w:szCs w:val="20"/>
          <w:rFonts w:ascii="Gotham Book" w:hAnsi="Gotham Book"/>
        </w:rPr>
        <w:t xml:space="preserve">El dispositivo USB para conferencias debe constar de una cámara 4K Ultra HD, un arreglo de micrófonos con direccionamiento de haz, un altavoz activo, conectividad USB plug-and-play y conectividad Wi-Fi integrada.</w:t>
      </w:r>
      <w:r>
        <w:rPr>
          <w:sz w:val="20"/>
          <w:szCs w:val="20"/>
          <w:rFonts w:ascii="Gotham Book" w:hAnsi="Gotham Book"/>
        </w:rPr>
        <w:t xml:space="preserve"> </w:t>
      </w:r>
      <w:r>
        <w:rPr>
          <w:sz w:val="20"/>
          <w:szCs w:val="20"/>
          <w:rFonts w:ascii="Gotham Book" w:hAnsi="Gotham Book"/>
        </w:rPr>
        <w:t xml:space="preserve">Debe funcionar como periférico USB que proporcione funciones de cámara, altavoz manos libres y micrófono para un dispositivo BYOM, una computadora host o un kit de sala integrado que ejecute un servicio de cliente de comunicaciones unificadas (UC), como Microsoft Teams, Zoom y Google Meet.</w:t>
      </w:r>
    </w:p>
    <w:p w14:paraId="378C461B" w14:textId="77777777" w:rsidR="00F75B6A" w:rsidRPr="003026CF" w:rsidRDefault="00F75B6A" w:rsidP="00F75B6A">
      <w:pPr>
        <w:spacing w:after="0" w:line="240" w:lineRule="auto"/>
        <w:rPr>
          <w:rFonts w:ascii="Gotham Book" w:hAnsi="Gotham Book" w:cs="Arial"/>
          <w:sz w:val="20"/>
          <w:szCs w:val="20"/>
        </w:rPr>
      </w:pPr>
    </w:p>
    <w:p w14:paraId="46B0A49B" w14:textId="0EA5F7A9" w:rsidR="00007C03" w:rsidRPr="003026CF" w:rsidRDefault="001873A5" w:rsidP="00F75B6A">
      <w:pPr>
        <w:pStyle w:val="Pa5"/>
        <w:spacing w:line="240" w:lineRule="auto"/>
        <w:rPr>
          <w:sz w:val="20"/>
          <w:szCs w:val="20"/>
          <w:rFonts w:ascii="Gotham Book" w:hAnsi="Gotham Book" w:cs="Arial"/>
        </w:rPr>
      </w:pPr>
      <w:r>
        <w:rPr>
          <w:sz w:val="20"/>
          <w:szCs w:val="20"/>
          <w:rFonts w:ascii="Gotham Book" w:hAnsi="Gotham Book"/>
        </w:rPr>
        <w:t xml:space="preserve">La cámara ultra HD debe admitir un campo de visión de 123° diagonal × 115° horizontal × 81° vertical con un zoom digital de 5x, encuadre automático con opción de modo individual o grupal y paneo</w:t>
      </w:r>
      <w:r>
        <w:rPr>
          <w:sz w:val="20"/>
          <w:szCs w:val="20"/>
          <w:rFonts w:ascii="Cambria Math" w:hAnsi="Cambria Math"/>
        </w:rPr>
        <w:t xml:space="preserve">-</w:t>
      </w:r>
      <w:r>
        <w:rPr>
          <w:sz w:val="20"/>
          <w:szCs w:val="20"/>
          <w:rFonts w:ascii="Gotham Book" w:hAnsi="Gotham Book"/>
        </w:rPr>
        <w:t xml:space="preserve">inclinación</w:t>
      </w:r>
      <w:r>
        <w:rPr>
          <w:sz w:val="20"/>
          <w:szCs w:val="20"/>
          <w:rFonts w:ascii="Cambria Math" w:hAnsi="Cambria Math"/>
        </w:rPr>
        <w:t xml:space="preserve">-</w:t>
      </w:r>
      <w:r>
        <w:rPr>
          <w:sz w:val="20"/>
          <w:szCs w:val="20"/>
          <w:rFonts w:ascii="Gotham Book" w:hAnsi="Gotham Book"/>
        </w:rPr>
        <w:t xml:space="preserve">zoom (PTZ) digital con tres configuraciones predeterminadas.</w:t>
      </w:r>
      <w:r>
        <w:rPr>
          <w:sz w:val="20"/>
          <w:szCs w:val="20"/>
          <w:rFonts w:ascii="Gotham Book" w:hAnsi="Gotham Book"/>
        </w:rPr>
        <w:t xml:space="preserve"> </w:t>
      </w:r>
      <w:r>
        <w:rPr>
          <w:sz w:val="20"/>
          <w:szCs w:val="20"/>
          <w:rFonts w:ascii="Gotham Book" w:hAnsi="Gotham Book"/>
        </w:rPr>
        <w:t xml:space="preserve">El procesamiento de la cámara debe contar con balance de blancos automático, brillo automático y reducción de ruido digital.</w:t>
      </w:r>
      <w:r>
        <w:rPr>
          <w:sz w:val="20"/>
          <w:szCs w:val="20"/>
          <w:rFonts w:ascii="Gotham Book" w:hAnsi="Gotham Book"/>
        </w:rPr>
        <w:t xml:space="preserve"> </w:t>
      </w:r>
      <w:r>
        <w:rPr>
          <w:sz w:val="20"/>
          <w:szCs w:val="20"/>
          <w:rFonts w:ascii="Gotham Book" w:hAnsi="Gotham Book"/>
        </w:rPr>
        <w:t xml:space="preserve">La cámara debe admitir las siguientes resoluciones: 2160p (4K), 1080p, 720p, 960 × 480, 848 × 480, 640 × 480, 640 × 360 y 432 × 240, con codificación de video H.264 y M-JPEG.</w:t>
      </w:r>
      <w:r>
        <w:rPr>
          <w:sz w:val="20"/>
          <w:szCs w:val="20"/>
          <w:rFonts w:ascii="Gotham Book" w:hAnsi="Gotham Book"/>
        </w:rPr>
        <w:t xml:space="preserve"> </w:t>
      </w:r>
      <w:r>
        <w:rPr>
          <w:sz w:val="20"/>
          <w:szCs w:val="20"/>
          <w:rFonts w:ascii="Gotham Book" w:hAnsi="Gotham Book"/>
        </w:rPr>
        <w:t xml:space="preserve">Debe tener una cubierta de privacidad integrada que bloquee la vista de la cámara y que se pueda activar o desactivar por un interruptor mecánico deslizante bajo el dispositivo.</w:t>
      </w:r>
    </w:p>
    <w:p w14:paraId="5B5952C2" w14:textId="77777777" w:rsidR="00DE03B0" w:rsidRPr="003026CF" w:rsidRDefault="00DE03B0" w:rsidP="00F75B6A">
      <w:pPr>
        <w:spacing w:after="0" w:line="240" w:lineRule="auto"/>
        <w:rPr>
          <w:rFonts w:ascii="Gotham Book" w:eastAsia="Times New Roman" w:hAnsi="Gotham Book" w:cs="Arial"/>
          <w:sz w:val="20"/>
          <w:szCs w:val="20"/>
        </w:rPr>
      </w:pPr>
    </w:p>
    <w:p w14:paraId="2E85432F" w14:textId="2BDF8796" w:rsidR="000E3421" w:rsidRPr="003026CF" w:rsidRDefault="000E3421"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arreglo de micrófono con direccionamiento de haz debe constar de cuatro elementos individuales que se forman digitalmente en cuatro haces discretos con un alcance de captación de 4 metros (13 pies).</w:t>
      </w:r>
      <w:r>
        <w:rPr>
          <w:sz w:val="20"/>
          <w:szCs w:val="20"/>
          <w:rFonts w:ascii="Gotham Book" w:hAnsi="Gotham Book"/>
        </w:rPr>
        <w:t xml:space="preserve"> </w:t>
      </w:r>
      <w:r>
        <w:rPr>
          <w:sz w:val="20"/>
          <w:szCs w:val="20"/>
          <w:rFonts w:ascii="Gotham Book" w:hAnsi="Gotham Book"/>
        </w:rPr>
        <w:t xml:space="preserve">Su rango de frecuencia debe ser de 20 Hz a 15 kHz (-3 dBSPL).</w:t>
      </w:r>
      <w:r>
        <w:rPr>
          <w:sz w:val="20"/>
          <w:szCs w:val="20"/>
          <w:rFonts w:ascii="Gotham Book" w:hAnsi="Gotham Book"/>
        </w:rPr>
        <w:t xml:space="preserve"> </w:t>
      </w:r>
      <w:r>
        <w:rPr>
          <w:sz w:val="20"/>
          <w:szCs w:val="20"/>
          <w:rFonts w:ascii="Gotham Book" w:hAnsi="Gotham Book"/>
        </w:rPr>
        <w:t xml:space="preserve">El arreglo del micrófono debe admitir una formación de haces dinámica, adaptable y estática, tres zonas de exclusión, cancelación del eco acústico (AEC) y cancelación de ruido digital que se centra de forma automática en voces y elimina el ruido de fondo no deseado.</w:t>
      </w:r>
    </w:p>
    <w:p w14:paraId="1CF51F5F" w14:textId="77777777" w:rsidR="00F75B6A" w:rsidRPr="003026CF" w:rsidRDefault="00F75B6A" w:rsidP="00F75B6A">
      <w:pPr>
        <w:spacing w:after="0" w:line="240" w:lineRule="auto"/>
        <w:rPr>
          <w:rFonts w:ascii="Gotham Book" w:eastAsia="Times New Roman" w:hAnsi="Gotham Book" w:cs="Arial"/>
          <w:sz w:val="20"/>
          <w:szCs w:val="20"/>
        </w:rPr>
      </w:pPr>
    </w:p>
    <w:p w14:paraId="7CEEB312" w14:textId="44BCB950" w:rsidR="000E3421" w:rsidRPr="003026CF" w:rsidRDefault="000E3421"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sistema de altavoces debe ser autoalimentado y procesado.</w:t>
      </w:r>
      <w:r>
        <w:rPr>
          <w:sz w:val="20"/>
          <w:szCs w:val="20"/>
          <w:rFonts w:ascii="Gotham Book" w:hAnsi="Gotham Book"/>
        </w:rPr>
        <w:t xml:space="preserve"> </w:t>
      </w:r>
      <w:r>
        <w:rPr>
          <w:sz w:val="20"/>
          <w:szCs w:val="20"/>
          <w:rFonts w:ascii="Gotham Book" w:hAnsi="Gotham Book"/>
        </w:rPr>
        <w:t xml:space="preserve">Debe constar de dos transductores con una respuesta de frecuencia de 90 Hz a 20 kHz (-10 dBSPL).</w:t>
      </w:r>
      <w:r>
        <w:rPr>
          <w:sz w:val="20"/>
          <w:szCs w:val="20"/>
          <w:rFonts w:ascii="Gotham Book" w:hAnsi="Gotham Book"/>
        </w:rPr>
        <w:t xml:space="preserve"> </w:t>
      </w:r>
      <w:r>
        <w:rPr>
          <w:sz w:val="20"/>
          <w:szCs w:val="20"/>
          <w:rFonts w:ascii="Gotham Book" w:hAnsi="Gotham Book"/>
        </w:rPr>
        <w:t xml:space="preserve">El amplificador debe constar de un canal de salida individual de 15 W para el transductor del altavoz.</w:t>
      </w:r>
    </w:p>
    <w:p w14:paraId="24B94EB3" w14:textId="77777777" w:rsidR="00D9308C" w:rsidRPr="003026CF" w:rsidRDefault="00D9308C" w:rsidP="00F75B6A">
      <w:pPr>
        <w:spacing w:after="0" w:line="240" w:lineRule="auto"/>
        <w:rPr>
          <w:rFonts w:ascii="Gotham Book" w:eastAsia="Times New Roman" w:hAnsi="Gotham Book" w:cs="Arial"/>
          <w:sz w:val="20"/>
          <w:szCs w:val="20"/>
        </w:rPr>
      </w:pPr>
    </w:p>
    <w:p w14:paraId="1E08E9C2" w14:textId="3833FA35" w:rsidR="00FE1B33" w:rsidRPr="003026CF" w:rsidRDefault="00FA2255"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dispositivo USB de conferencia debe tener un puerto USB-C para la conexión de la cámara, el micrófono y el audio a una computadora host a través del cable USB-C a A incluido y debe ser compatible con las clases de dispositivos USB 2.0 y USB 3.0 UAC, UVC y HID.</w:t>
      </w:r>
      <w:r>
        <w:rPr>
          <w:sz w:val="20"/>
          <w:szCs w:val="20"/>
          <w:rFonts w:ascii="Gotham Book" w:hAnsi="Gotham Book"/>
        </w:rPr>
        <w:t xml:space="preserve"> </w:t>
      </w:r>
      <w:r>
        <w:rPr>
          <w:sz w:val="20"/>
          <w:szCs w:val="20"/>
          <w:rFonts w:ascii="Gotham Book" w:hAnsi="Gotham Book"/>
        </w:rPr>
        <w:t xml:space="preserve">El dispositivo debe tener conectividad</w:t>
      </w:r>
      <w:r>
        <w:rPr>
          <w:sz w:val="20"/>
          <w:szCs w:val="20"/>
          <w:i/>
          <w:iCs/>
          <w:rFonts w:ascii="Gotham Book" w:hAnsi="Gotham Book"/>
        </w:rPr>
        <w:t xml:space="preserve"> Bluetooth</w:t>
      </w:r>
      <w:r>
        <w:rPr>
          <w:sz w:val="20"/>
          <w:szCs w:val="20"/>
          <w:rFonts w:ascii="Gotham Book" w:hAnsi="Gotham Book"/>
        </w:rPr>
        <w:t xml:space="preserve"> para permitir la reproducción de audio, así como control remoto con perfiles 4.2 HSP, A2DP y AVRCP y compatibilidad con BLE.</w:t>
      </w:r>
      <w:r>
        <w:rPr>
          <w:sz w:val="20"/>
          <w:szCs w:val="20"/>
          <w:rFonts w:ascii="Gotham Book" w:hAnsi="Gotham Book"/>
        </w:rPr>
        <w:t xml:space="preserve"> </w:t>
      </w:r>
      <w:r>
        <w:rPr>
          <w:sz w:val="20"/>
          <w:szCs w:val="20"/>
          <w:rFonts w:ascii="Gotham Book" w:hAnsi="Gotham Book"/>
        </w:rPr>
        <w:t xml:space="preserve">También debe incluir una fuente de alimentación para la conexión eléctrica.</w:t>
      </w:r>
    </w:p>
    <w:p w14:paraId="5515A725" w14:textId="77777777" w:rsidR="00F75B6A" w:rsidRPr="003026CF" w:rsidRDefault="00F75B6A" w:rsidP="00F75B6A">
      <w:pPr>
        <w:spacing w:after="0" w:line="240" w:lineRule="auto"/>
        <w:rPr>
          <w:rFonts w:ascii="Gotham Book" w:eastAsia="Times New Roman" w:hAnsi="Gotham Book" w:cs="Arial"/>
          <w:sz w:val="20"/>
          <w:szCs w:val="20"/>
        </w:rPr>
      </w:pPr>
    </w:p>
    <w:p w14:paraId="2F5849FA" w14:textId="24757074" w:rsidR="009A2138" w:rsidRDefault="002951A8" w:rsidP="00250C35">
      <w:pPr>
        <w:spacing w:after="0" w:line="240" w:lineRule="auto"/>
        <w:rPr>
          <w:sz w:val="20"/>
          <w:szCs w:val="20"/>
          <w:rFonts w:ascii="Gotham Book" w:eastAsia="Times New Roman" w:hAnsi="Gotham Book" w:cs="Arial"/>
        </w:rPr>
      </w:pPr>
      <w:r>
        <w:rPr>
          <w:sz w:val="20"/>
          <w:szCs w:val="20"/>
          <w:rFonts w:ascii="Gotham Book" w:hAnsi="Gotham Book"/>
        </w:rPr>
        <w:t xml:space="preserve">El dispositivo de conferencia USB debe estar habilitado para redes con una tarjeta Wi-Fi 802.11ac integrada.</w:t>
      </w:r>
      <w:r>
        <w:rPr>
          <w:sz w:val="20"/>
          <w:szCs w:val="20"/>
          <w:rFonts w:ascii="Gotham Book" w:hAnsi="Gotham Book"/>
        </w:rPr>
        <w:t xml:space="preserve"> </w:t>
      </w:r>
      <w:r>
        <w:rPr>
          <w:sz w:val="20"/>
          <w:szCs w:val="20"/>
          <w:rFonts w:ascii="Gotham Book" w:hAnsi="Gotham Book"/>
        </w:rPr>
        <w:t xml:space="preserve">Debe permitir la conexión a la infraestructura de red existente, lo que agiliza la instalación y la resolución de problemas, y permite que las actualizaciones, la administración y el monitoreo se hagan de manera remota.</w:t>
      </w:r>
      <w:r>
        <w:rPr>
          <w:sz w:val="20"/>
          <w:szCs w:val="20"/>
          <w:rFonts w:ascii="Gotham Book" w:hAnsi="Gotham Book"/>
        </w:rPr>
        <w:t xml:space="preserve"> </w:t>
      </w:r>
      <w:r>
        <w:rPr>
          <w:sz w:val="20"/>
          <w:szCs w:val="20"/>
          <w:rFonts w:ascii="Gotham Book" w:hAnsi="Gotham Book"/>
        </w:rPr>
        <w:t xml:space="preserve">Se debe configurar de forma fácil al utilizar la aplicación de configuración de software incluida que se ejecuta en Windows, macOS o a través de un navegador web.</w:t>
      </w:r>
      <w:r>
        <w:rPr>
          <w:sz w:val="20"/>
          <w:szCs w:val="20"/>
          <w:rFonts w:ascii="Gotham Book" w:hAnsi="Gotham Book"/>
        </w:rPr>
        <w:t xml:space="preserve"> </w:t>
      </w:r>
      <w:r>
        <w:rPr>
          <w:sz w:val="20"/>
          <w:szCs w:val="20"/>
          <w:rFonts w:ascii="Gotham Book" w:hAnsi="Gotham Book"/>
        </w:rPr>
        <w:t xml:space="preserve">El dispositivo también debe incorporar una función de administración remota con información de su estado en tiempo real y permitir cambios en una sola unidad o en todo el sistema de forma sencilla a través de una aplicación de software de administración que pueda ser compatible con las API SNMP, REST o WebSocket.</w:t>
      </w:r>
    </w:p>
    <w:p w14:paraId="09FBDC9D" w14:textId="1E4B3A38" w:rsidR="009A2138" w:rsidRDefault="009A2138" w:rsidP="00F75B6A">
      <w:pPr>
        <w:spacing w:after="0" w:line="240" w:lineRule="auto"/>
        <w:rPr>
          <w:rFonts w:ascii="Gotham Book" w:eastAsia="Times New Roman" w:hAnsi="Gotham Book" w:cs="Arial"/>
          <w:sz w:val="20"/>
          <w:szCs w:val="20"/>
        </w:rPr>
      </w:pPr>
    </w:p>
    <w:p w14:paraId="434F5FB6" w14:textId="1CF1076C" w:rsidR="00547198" w:rsidRPr="003026CF" w:rsidRDefault="00FB05ED"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usuario final debe controlar el dispositivo de conferencia USB mediante un control remoto infrarrojo incluido o una aplicación móvil descargable gratuita de Google Play o App Store</w:t>
      </w:r>
      <w:r>
        <w:rPr>
          <w:sz w:val="20"/>
          <w:szCs w:val="20"/>
          <w:vertAlign w:val="superscript"/>
          <w:rFonts w:ascii="Gotham Book" w:hAnsi="Gotham Book"/>
        </w:rPr>
        <w:t xml:space="preserve">SM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El usuario final debe ser capaz de controlar la posición de la cámara, el alcance del zoom y los ajustes preestablecidos, además de activar o desactivar el encuadre automático.</w:t>
      </w:r>
      <w:r>
        <w:rPr>
          <w:sz w:val="20"/>
          <w:szCs w:val="20"/>
          <w:rFonts w:ascii="Gotham Book" w:hAnsi="Gotham Book"/>
        </w:rPr>
        <w:t xml:space="preserve"> </w:t>
      </w:r>
      <w:r>
        <w:rPr>
          <w:sz w:val="20"/>
          <w:szCs w:val="20"/>
          <w:rFonts w:ascii="Gotham Book" w:hAnsi="Gotham Book"/>
        </w:rPr>
        <w:t xml:space="preserve">El usuario final debe ser capaz de ajustar el nivel de volumen del altavoz, silenciar o activar los micrófonos y conectar o desconectar los dispositivos </w:t>
      </w:r>
      <w:r>
        <w:rPr>
          <w:sz w:val="20"/>
          <w:szCs w:val="20"/>
          <w:i/>
          <w:iCs/>
          <w:rFonts w:ascii="Gotham Book" w:hAnsi="Gotham Book"/>
        </w:rPr>
        <w:t xml:space="preserve">Bluetooth</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El administrador del sistema debe ser capaz de reemplazar el control del usuario final del dispositivo de conferencia USB a través de una aplicación de software que permite activar, desactivar o limitar el control del usuario final de la cámara, los altavoces o los micrófonos.</w:t>
      </w:r>
      <w:r>
        <w:rPr>
          <w:sz w:val="20"/>
          <w:szCs w:val="20"/>
          <w:rFonts w:ascii="Gotham Book" w:hAnsi="Gotham Book"/>
        </w:rPr>
        <w:t xml:space="preserve"> </w:t>
      </w:r>
    </w:p>
    <w:p w14:paraId="67483F6F" w14:textId="77777777" w:rsidR="001E5E2A" w:rsidRPr="003026CF" w:rsidRDefault="001E5E2A" w:rsidP="00F75B6A">
      <w:pPr>
        <w:spacing w:after="0" w:line="240" w:lineRule="auto"/>
        <w:rPr>
          <w:rFonts w:ascii="Gotham Book" w:eastAsia="Times New Roman" w:hAnsi="Gotham Book" w:cs="Arial"/>
          <w:sz w:val="20"/>
          <w:szCs w:val="20"/>
        </w:rPr>
      </w:pPr>
    </w:p>
    <w:p w14:paraId="5F589254" w14:textId="7D03E509" w:rsidR="0037735E" w:rsidRPr="003026CF" w:rsidRDefault="000D3C52"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dispositivo USB de conferencia  debe ofrecer indicaciones visuales de la conexión de la alimentación, el volumen del altavoz, el estado de silenciamiento, el emparejamiento </w:t>
      </w:r>
      <w:r>
        <w:rPr>
          <w:sz w:val="20"/>
          <w:szCs w:val="20"/>
          <w:i/>
          <w:iCs/>
          <w:rFonts w:ascii="Gotham Book" w:hAnsi="Gotham Book"/>
        </w:rPr>
        <w:t xml:space="preserve">Bluetooth, </w:t>
      </w:r>
      <w:r>
        <w:rPr>
          <w:sz w:val="20"/>
          <w:szCs w:val="20"/>
          <w:rFonts w:ascii="Gotham Book" w:hAnsi="Gotham Book"/>
        </w:rPr>
        <w:t xml:space="preserve">fallas o conectividad, mediante una barra de luces.</w:t>
      </w:r>
      <w:r>
        <w:rPr>
          <w:sz w:val="20"/>
          <w:szCs w:val="20"/>
          <w:rFonts w:ascii="Gotham Book" w:hAnsi="Gotham Book"/>
        </w:rPr>
        <w:t xml:space="preserve"> </w:t>
      </w:r>
      <w:r>
        <w:rPr>
          <w:sz w:val="20"/>
          <w:szCs w:val="20"/>
          <w:rFonts w:ascii="Gotham Book" w:hAnsi="Gotham Book"/>
        </w:rPr>
        <w:t xml:space="preserve">Se debe indicar el estado de la cámara mediante un LED verde sobre la cámara que es visible aun cuando la cubierta de privacidad está activada.</w:t>
      </w:r>
    </w:p>
    <w:p w14:paraId="47F71731" w14:textId="77777777" w:rsidR="001E5E2A" w:rsidRPr="003026CF" w:rsidRDefault="001E5E2A" w:rsidP="00F75B6A">
      <w:pPr>
        <w:spacing w:after="0" w:line="240" w:lineRule="auto"/>
        <w:rPr>
          <w:rFonts w:ascii="Gotham Book" w:eastAsia="Times New Roman" w:hAnsi="Gotham Book" w:cs="Arial"/>
          <w:sz w:val="20"/>
          <w:szCs w:val="20"/>
        </w:rPr>
      </w:pPr>
    </w:p>
    <w:p w14:paraId="78067B7B" w14:textId="0E142967" w:rsidR="00BB775A" w:rsidRPr="003026CF" w:rsidRDefault="00BB775A"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dispositivo USB de conferencia se deberá poder instalar en paredes de yeso comunes mediante un soporte incluido o en una mesa con un soporte incluido.</w:t>
      </w:r>
      <w:r>
        <w:rPr>
          <w:sz w:val="20"/>
          <w:szCs w:val="20"/>
          <w:rFonts w:ascii="Gotham Book" w:hAnsi="Gotham Book"/>
        </w:rPr>
        <w:t xml:space="preserve"> </w:t>
      </w:r>
      <w:r>
        <w:rPr>
          <w:sz w:val="20"/>
          <w:szCs w:val="20"/>
          <w:rFonts w:ascii="Gotham Book" w:hAnsi="Gotham Book"/>
        </w:rPr>
        <w:t xml:space="preserve">Debe haber disponible un kit de montaje para pantalla opcional con el fin de que el dispositivo se pueda instalar en la parte superior o inferior de una pantalla de video.</w:t>
      </w:r>
      <w:r>
        <w:rPr>
          <w:sz w:val="20"/>
          <w:szCs w:val="20"/>
          <w:rFonts w:ascii="Gotham Book" w:hAnsi="Gotham Book"/>
        </w:rPr>
        <w:t xml:space="preserve"> </w:t>
      </w:r>
      <w:r>
        <w:rPr>
          <w:sz w:val="20"/>
          <w:szCs w:val="20"/>
          <w:rFonts w:ascii="Gotham Book" w:hAnsi="Gotham Book"/>
        </w:rPr>
        <w:t xml:space="preserve">Debe haber disponible un marco empotrable para caja de cables opcional con el fin de que el dispositivo se pueda instalar en paredes con sus cables en una caja eléctrica de dos empalmes.</w:t>
      </w:r>
    </w:p>
    <w:p w14:paraId="079A974C" w14:textId="77777777" w:rsidR="001E5E2A" w:rsidRPr="003026CF" w:rsidRDefault="001E5E2A" w:rsidP="00F75B6A">
      <w:pPr>
        <w:spacing w:after="0" w:line="240" w:lineRule="auto"/>
        <w:rPr>
          <w:rFonts w:ascii="Gotham Book" w:eastAsia="Times New Roman" w:hAnsi="Gotham Book" w:cs="Arial"/>
          <w:sz w:val="20"/>
          <w:szCs w:val="20"/>
        </w:rPr>
      </w:pPr>
    </w:p>
    <w:p w14:paraId="28C81058" w14:textId="36851E13" w:rsidR="007251ED" w:rsidRPr="00D525BB" w:rsidRDefault="000B582E" w:rsidP="00F75B6A">
      <w:pPr>
        <w:spacing w:after="0" w:line="240" w:lineRule="auto"/>
        <w:rPr>
          <w:sz w:val="20"/>
          <w:szCs w:val="20"/>
          <w:rFonts w:ascii="Gotham Book" w:eastAsia="Times New Roman" w:hAnsi="Gotham Book" w:cs="Arial"/>
        </w:rPr>
      </w:pPr>
      <w:r>
        <w:rPr>
          <w:sz w:val="20"/>
          <w:szCs w:val="20"/>
          <w:rFonts w:ascii="Gotham Book" w:hAnsi="Gotham Book"/>
        </w:rPr>
        <w:t xml:space="preserve">El dispositivo de conferencia USB deber ser Bose Videobar VB-S.</w:t>
      </w:r>
    </w:p>
    <w:p w14:paraId="413ACC2A" w14:textId="4FE2EA21" w:rsidR="00E2513F" w:rsidRPr="0001221F" w:rsidRDefault="00FA2255" w:rsidP="00F75B6A">
      <w:pPr>
        <w:spacing w:after="0" w:line="240" w:lineRule="auto"/>
        <w:rPr>
          <w:sz w:val="20"/>
          <w:szCs w:val="20"/>
          <w:rFonts w:ascii="Gotham Book" w:eastAsia="Times New Roman" w:hAnsi="Gotham Book" w:cs="Arial"/>
        </w:rPr>
      </w:pPr>
      <w:r>
        <w:rPr>
          <w:sz w:val="20"/>
          <w:szCs w:val="20"/>
          <w:rFonts w:ascii="Gotham Book" w:hAnsi="Gotham Book"/>
        </w:rPr>
        <w:t xml:space="preserve"> </w:t>
      </w:r>
    </w:p>
    <w:sectPr w:rsidR="00E2513F" w:rsidRPr="0001221F" w:rsidSect="008E67E9">
      <w:footerReference w:type="default" r:id="rId11"/>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4DC3" w14:textId="77777777" w:rsidR="00BC5080" w:rsidRDefault="00BC5080" w:rsidP="00CD0BF5">
      <w:pPr>
        <w:spacing w:after="0" w:line="240" w:lineRule="auto"/>
      </w:pPr>
      <w:r>
        <w:separator/>
      </w:r>
    </w:p>
  </w:endnote>
  <w:endnote w:type="continuationSeparator" w:id="0">
    <w:p w14:paraId="0558666B" w14:textId="77777777" w:rsidR="00BC5080" w:rsidRDefault="00BC5080" w:rsidP="00CD0BF5">
      <w:pPr>
        <w:spacing w:after="0" w:line="240" w:lineRule="auto"/>
      </w:pPr>
      <w:r>
        <w:continuationSeparator/>
      </w:r>
    </w:p>
  </w:endnote>
  <w:endnote w:type="continuationNotice" w:id="1">
    <w:p w14:paraId="46459FBB" w14:textId="77777777" w:rsidR="00BC5080" w:rsidRDefault="00BC5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ld">
    <w:panose1 w:val="00000000000000000000"/>
    <w:charset w:val="00"/>
    <w:family w:val="auto"/>
    <w:notTrueType/>
    <w:pitch w:val="variable"/>
    <w:sig w:usb0="A00002FF" w:usb1="4000005B" w:usb2="00000000" w:usb3="00000000" w:csb0="0000009F"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005" w14:textId="22DE9295" w:rsidR="008B2B0D" w:rsidRDefault="008B2B0D" w:rsidP="00D3077D">
    <w:pPr>
      <w:pStyle w:val="Footer"/>
      <w:pBdr>
        <w:top w:val="single" w:sz="4" w:space="1" w:color="auto"/>
      </w:pBdr>
      <w:jc w:val="right"/>
      <w:rPr>
        <w:b/>
        <w:bCs/>
        <w:rFonts w:ascii="Gotham Bold" w:hAnsi="Gotham Bold"/>
      </w:rPr>
    </w:pPr>
    <w:r>
      <w:rPr>
        <w:b/>
        <w:bCs/>
        <w:rFonts w:ascii="Gotham Bold" w:hAnsi="Gotham Bold"/>
      </w:rPr>
      <w:t xml:space="preserve">Bose Professional</w:t>
    </w:r>
    <w:r>
      <w:rPr>
        <w:b/>
        <w:bCs/>
        <w:rFonts w:ascii="Gotham Bold" w:hAnsi="Gotham Bold"/>
      </w:rPr>
      <w:tab/>
    </w:r>
    <w:r>
      <w:rPr>
        <w:b/>
        <w:bCs/>
        <w:rFonts w:ascii="Gotham Bold" w:hAnsi="Gotham Bold"/>
      </w:rPr>
      <w:tab/>
    </w:r>
    <w:r>
      <w:rPr>
        <w:b/>
        <w:bCs/>
        <w:rFonts w:ascii="Gotham Bold" w:hAnsi="Gotham Bold"/>
      </w:rPr>
      <w:t xml:space="preserve">Fecha:</w:t>
    </w:r>
    <w:r>
      <w:rPr>
        <w:b/>
        <w:bCs/>
        <w:rFonts w:ascii="Gotham Bold" w:hAnsi="Gotham Bold"/>
      </w:rPr>
      <w:t xml:space="preserve"> </w:t>
    </w:r>
    <w:r>
      <w:rPr>
        <w:b/>
        <w:bCs/>
        <w:rFonts w:ascii="Gotham Bold" w:hAnsi="Gotham Bold"/>
      </w:rPr>
      <w:t xml:space="preserve">8 de junio de 2022</w:t>
    </w:r>
  </w:p>
  <w:p w14:paraId="699BD43E" w14:textId="31FAF34D" w:rsidR="00323FBB" w:rsidRPr="00323FBB" w:rsidRDefault="00323FBB" w:rsidP="00D3077D">
    <w:pPr>
      <w:pStyle w:val="Footer"/>
      <w:pBdr>
        <w:top w:val="single" w:sz="4" w:space="1" w:color="auto"/>
      </w:pBdr>
      <w:jc w:val="right"/>
      <w:rPr>
        <w:b/>
        <w:bCs/>
        <w:rFonts w:ascii="Gotham Bold" w:hAnsi="Gotham Bold"/>
      </w:rPr>
    </w:pPr>
    <w:r>
      <w:rPr>
        <w:b/>
        <w:bCs/>
        <w:rFonts w:ascii="Gotham Bold" w:hAnsi="Gotham Bold"/>
      </w:rPr>
      <w:t xml:space="preserve">Página </w:t>
    </w:r>
    <w:r w:rsidRPr="00323FBB">
      <w:rPr>
        <w:b/>
        <w:bCs/>
        <w:rFonts w:ascii="Gotham Bold" w:hAnsi="Gotham Bold"/>
      </w:rPr>
      <w:fldChar w:fldCharType="begin"/>
    </w:r>
    <w:r w:rsidRPr="00323FBB">
      <w:rPr>
        <w:b/>
        <w:bCs/>
        <w:rFonts w:ascii="Gotham Bold" w:hAnsi="Gotham Bold"/>
      </w:rPr>
      <w:instrText xml:space="preserve"> PAGE </w:instrText>
    </w:r>
    <w:r w:rsidRPr="00323FBB">
      <w:rPr>
        <w:b/>
        <w:bCs/>
        <w:rFonts w:ascii="Gotham Bold" w:hAnsi="Gotham Bold"/>
      </w:rPr>
      <w:fldChar w:fldCharType="separate"/>
    </w:r>
    <w:r w:rsidRPr="00323FBB">
      <w:rPr>
        <w:b/>
        <w:bCs/>
        <w:rFonts w:ascii="Gotham Bold" w:hAnsi="Gotham Bold"/>
      </w:rPr>
      <w:t>1</w:t>
    </w:r>
    <w:r w:rsidRPr="00323FBB">
      <w:rPr>
        <w:b/>
        <w:bCs/>
        <w:rFonts w:ascii="Gotham Bold" w:hAnsi="Gotham Bold"/>
      </w:rPr>
      <w:fldChar w:fldCharType="end"/>
    </w:r>
    <w:r>
      <w:rPr>
        <w:b/>
        <w:bCs/>
        <w:rFonts w:ascii="Gotham Bold" w:hAnsi="Gotham Bold"/>
      </w:rPr>
      <w:t xml:space="preserve"> de </w:t>
    </w:r>
    <w:r w:rsidRPr="00323FBB">
      <w:rPr>
        <w:b/>
        <w:bCs/>
        <w:rFonts w:ascii="Gotham Bold" w:hAnsi="Gotham Bold"/>
      </w:rPr>
      <w:fldChar w:fldCharType="begin" w:dirty="true"/>
    </w:r>
    <w:r w:rsidRPr="00323FBB">
      <w:rPr>
        <w:b/>
        <w:bCs/>
        <w:rFonts w:ascii="Gotham Bold" w:hAnsi="Gotham Bold"/>
      </w:rPr>
      <w:instrText xml:space="preserve"> NUMPAGES </w:instrText>
    </w:r>
    <w:r w:rsidRPr="00323FBB">
      <w:rPr>
        <w:b/>
        <w:bCs/>
        <w:rFonts w:ascii="Gotham Bold" w:hAnsi="Gotham Bold"/>
      </w:rPr>
      <w:fldChar w:fldCharType="separate"/>
    </w:r>
    <w:r w:rsidRPr="00323FBB">
      <w:rPr>
        <w:b/>
        <w:bCs/>
        <w:rFonts w:ascii="Gotham Bold" w:hAnsi="Gotham Bold"/>
      </w:rPr>
      <w:t>2</w:t>
    </w:r>
    <w:r w:rsidRPr="00323FBB">
      <w:rPr>
        <w:b/>
        <w:bCs/>
        <w:rFonts w:ascii="Gotham Bold" w:hAnsi="Gotham Bold"/>
      </w:rPr>
      <w:fldChar w:fldCharType="end"/>
    </w:r>
  </w:p>
  <w:p w14:paraId="26C1B852" w14:textId="2846E112" w:rsidR="008B2B0D" w:rsidRPr="008B2B0D" w:rsidRDefault="008B2B0D" w:rsidP="001818FF">
    <w:pPr>
      <w:pStyle w:val="Footer"/>
      <w:pBdr>
        <w:top w:val="single" w:sz="4" w:space="1" w:color="auto"/>
      </w:pBdr>
      <w:rPr>
        <w:b/>
        <w:bCs/>
        <w:rFonts w:ascii="Gotham Bold" w:hAnsi="Gotham Bold"/>
      </w:rPr>
    </w:pPr>
    <w:r>
      <w:rPr>
        <w:b/>
        <w:bCs/>
        <w:rFonts w:ascii="Gotham Bold" w:hAnsi="Gotham Bol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D47D" w14:textId="77777777" w:rsidR="00BC5080" w:rsidRDefault="00BC5080" w:rsidP="00CD0BF5">
      <w:pPr>
        <w:spacing w:after="0" w:line="240" w:lineRule="auto"/>
      </w:pPr>
      <w:r>
        <w:separator/>
      </w:r>
    </w:p>
  </w:footnote>
  <w:footnote w:type="continuationSeparator" w:id="0">
    <w:p w14:paraId="25E55A0F" w14:textId="77777777" w:rsidR="00BC5080" w:rsidRDefault="00BC5080" w:rsidP="00CD0BF5">
      <w:pPr>
        <w:spacing w:after="0" w:line="240" w:lineRule="auto"/>
      </w:pPr>
      <w:r>
        <w:continuationSeparator/>
      </w:r>
    </w:p>
  </w:footnote>
  <w:footnote w:type="continuationNotice" w:id="1">
    <w:p w14:paraId="67768B90" w14:textId="77777777" w:rsidR="00BC5080" w:rsidRDefault="00BC5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E32F8"/>
    <w:multiLevelType w:val="hybridMultilevel"/>
    <w:tmpl w:val="992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70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dirty" w:grammar="dirty"/>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C0"/>
    <w:rsid w:val="00006D2E"/>
    <w:rsid w:val="00007C03"/>
    <w:rsid w:val="000100CD"/>
    <w:rsid w:val="0001221F"/>
    <w:rsid w:val="00015101"/>
    <w:rsid w:val="00023966"/>
    <w:rsid w:val="00032093"/>
    <w:rsid w:val="00034BE8"/>
    <w:rsid w:val="00035085"/>
    <w:rsid w:val="00040951"/>
    <w:rsid w:val="000466E7"/>
    <w:rsid w:val="00054CBF"/>
    <w:rsid w:val="0006016A"/>
    <w:rsid w:val="00061C63"/>
    <w:rsid w:val="00067912"/>
    <w:rsid w:val="0007660F"/>
    <w:rsid w:val="00095D4F"/>
    <w:rsid w:val="000A26FA"/>
    <w:rsid w:val="000B3459"/>
    <w:rsid w:val="000B582E"/>
    <w:rsid w:val="000C5CD2"/>
    <w:rsid w:val="000D295B"/>
    <w:rsid w:val="000D3C52"/>
    <w:rsid w:val="000D6A3F"/>
    <w:rsid w:val="000E1810"/>
    <w:rsid w:val="000E3421"/>
    <w:rsid w:val="00107121"/>
    <w:rsid w:val="001143A5"/>
    <w:rsid w:val="001255A9"/>
    <w:rsid w:val="00132095"/>
    <w:rsid w:val="00156D73"/>
    <w:rsid w:val="00157360"/>
    <w:rsid w:val="00174248"/>
    <w:rsid w:val="001818FF"/>
    <w:rsid w:val="001873A5"/>
    <w:rsid w:val="001A0FD0"/>
    <w:rsid w:val="001A41EA"/>
    <w:rsid w:val="001A4549"/>
    <w:rsid w:val="001B2BAE"/>
    <w:rsid w:val="001B69DA"/>
    <w:rsid w:val="001B74DB"/>
    <w:rsid w:val="001C28D5"/>
    <w:rsid w:val="001C45ED"/>
    <w:rsid w:val="001D47DD"/>
    <w:rsid w:val="001D7620"/>
    <w:rsid w:val="001E0228"/>
    <w:rsid w:val="001E1697"/>
    <w:rsid w:val="001E5E2A"/>
    <w:rsid w:val="0021518E"/>
    <w:rsid w:val="002202C1"/>
    <w:rsid w:val="00230DDD"/>
    <w:rsid w:val="00232FC0"/>
    <w:rsid w:val="0024287F"/>
    <w:rsid w:val="0024770C"/>
    <w:rsid w:val="00250C35"/>
    <w:rsid w:val="00255991"/>
    <w:rsid w:val="00255BB8"/>
    <w:rsid w:val="00262D4C"/>
    <w:rsid w:val="0026331A"/>
    <w:rsid w:val="0028487A"/>
    <w:rsid w:val="00291DC1"/>
    <w:rsid w:val="002924BF"/>
    <w:rsid w:val="002951A8"/>
    <w:rsid w:val="002A37E2"/>
    <w:rsid w:val="002B61B2"/>
    <w:rsid w:val="002C3DFF"/>
    <w:rsid w:val="002D6706"/>
    <w:rsid w:val="002F3973"/>
    <w:rsid w:val="003026CF"/>
    <w:rsid w:val="00302714"/>
    <w:rsid w:val="0031145F"/>
    <w:rsid w:val="003237AD"/>
    <w:rsid w:val="00323FBB"/>
    <w:rsid w:val="00344BC4"/>
    <w:rsid w:val="00354E4E"/>
    <w:rsid w:val="003710B2"/>
    <w:rsid w:val="0037735E"/>
    <w:rsid w:val="00381681"/>
    <w:rsid w:val="00387B23"/>
    <w:rsid w:val="003A09A1"/>
    <w:rsid w:val="003A645C"/>
    <w:rsid w:val="003B00A5"/>
    <w:rsid w:val="003F3940"/>
    <w:rsid w:val="0042148A"/>
    <w:rsid w:val="00427A95"/>
    <w:rsid w:val="00433989"/>
    <w:rsid w:val="00434148"/>
    <w:rsid w:val="00445A15"/>
    <w:rsid w:val="0044653B"/>
    <w:rsid w:val="004728D2"/>
    <w:rsid w:val="00486E59"/>
    <w:rsid w:val="00494880"/>
    <w:rsid w:val="004A13F0"/>
    <w:rsid w:val="004A7C93"/>
    <w:rsid w:val="004B0A16"/>
    <w:rsid w:val="004B60AA"/>
    <w:rsid w:val="004C11F0"/>
    <w:rsid w:val="004D3C03"/>
    <w:rsid w:val="004E70B3"/>
    <w:rsid w:val="00515E11"/>
    <w:rsid w:val="00516EF3"/>
    <w:rsid w:val="00527963"/>
    <w:rsid w:val="005358B7"/>
    <w:rsid w:val="00535AEB"/>
    <w:rsid w:val="00546483"/>
    <w:rsid w:val="00547198"/>
    <w:rsid w:val="00566B29"/>
    <w:rsid w:val="0057430E"/>
    <w:rsid w:val="005827D7"/>
    <w:rsid w:val="00595B36"/>
    <w:rsid w:val="005A7D10"/>
    <w:rsid w:val="005B0C7A"/>
    <w:rsid w:val="005D265D"/>
    <w:rsid w:val="005F4CA7"/>
    <w:rsid w:val="00617BE8"/>
    <w:rsid w:val="00631759"/>
    <w:rsid w:val="00633E34"/>
    <w:rsid w:val="00641833"/>
    <w:rsid w:val="006445C2"/>
    <w:rsid w:val="00663B6E"/>
    <w:rsid w:val="00676A74"/>
    <w:rsid w:val="00690E7B"/>
    <w:rsid w:val="00693055"/>
    <w:rsid w:val="006A7C4D"/>
    <w:rsid w:val="006D079A"/>
    <w:rsid w:val="006D7B14"/>
    <w:rsid w:val="006E4ECE"/>
    <w:rsid w:val="0070621B"/>
    <w:rsid w:val="00706B92"/>
    <w:rsid w:val="00707FEA"/>
    <w:rsid w:val="00717838"/>
    <w:rsid w:val="00720903"/>
    <w:rsid w:val="007251ED"/>
    <w:rsid w:val="007343A5"/>
    <w:rsid w:val="00741A0C"/>
    <w:rsid w:val="00744A1D"/>
    <w:rsid w:val="00754681"/>
    <w:rsid w:val="00772135"/>
    <w:rsid w:val="00775DFB"/>
    <w:rsid w:val="00784346"/>
    <w:rsid w:val="007957C7"/>
    <w:rsid w:val="007A1EA6"/>
    <w:rsid w:val="007A2145"/>
    <w:rsid w:val="007B6F92"/>
    <w:rsid w:val="00811081"/>
    <w:rsid w:val="00811BD5"/>
    <w:rsid w:val="00840634"/>
    <w:rsid w:val="00851C30"/>
    <w:rsid w:val="00856CC0"/>
    <w:rsid w:val="00870A89"/>
    <w:rsid w:val="00876A14"/>
    <w:rsid w:val="00883EC5"/>
    <w:rsid w:val="00890C5F"/>
    <w:rsid w:val="00892540"/>
    <w:rsid w:val="008B2B0D"/>
    <w:rsid w:val="008B6AE1"/>
    <w:rsid w:val="008C126A"/>
    <w:rsid w:val="008C7540"/>
    <w:rsid w:val="008E67E9"/>
    <w:rsid w:val="00906EDE"/>
    <w:rsid w:val="00914936"/>
    <w:rsid w:val="00931D82"/>
    <w:rsid w:val="009429BD"/>
    <w:rsid w:val="00946233"/>
    <w:rsid w:val="00946ED6"/>
    <w:rsid w:val="009548E3"/>
    <w:rsid w:val="00955FAD"/>
    <w:rsid w:val="009627F1"/>
    <w:rsid w:val="00984B42"/>
    <w:rsid w:val="00996884"/>
    <w:rsid w:val="00996A0C"/>
    <w:rsid w:val="00997C0A"/>
    <w:rsid w:val="009A2138"/>
    <w:rsid w:val="009B15B8"/>
    <w:rsid w:val="009B6B45"/>
    <w:rsid w:val="009C3907"/>
    <w:rsid w:val="009C70DC"/>
    <w:rsid w:val="009E2525"/>
    <w:rsid w:val="00A03D2A"/>
    <w:rsid w:val="00A243D7"/>
    <w:rsid w:val="00A42976"/>
    <w:rsid w:val="00A53421"/>
    <w:rsid w:val="00A771CF"/>
    <w:rsid w:val="00A87C89"/>
    <w:rsid w:val="00A91EAA"/>
    <w:rsid w:val="00A93F46"/>
    <w:rsid w:val="00AA23EA"/>
    <w:rsid w:val="00AB5426"/>
    <w:rsid w:val="00AB7AFC"/>
    <w:rsid w:val="00AC6773"/>
    <w:rsid w:val="00AD2127"/>
    <w:rsid w:val="00AF24FD"/>
    <w:rsid w:val="00AF68A2"/>
    <w:rsid w:val="00B13679"/>
    <w:rsid w:val="00B14458"/>
    <w:rsid w:val="00B21C51"/>
    <w:rsid w:val="00B265E3"/>
    <w:rsid w:val="00B32B62"/>
    <w:rsid w:val="00B42BEE"/>
    <w:rsid w:val="00B4791D"/>
    <w:rsid w:val="00B74D28"/>
    <w:rsid w:val="00B9537A"/>
    <w:rsid w:val="00BA56A5"/>
    <w:rsid w:val="00BB0880"/>
    <w:rsid w:val="00BB1E9B"/>
    <w:rsid w:val="00BB775A"/>
    <w:rsid w:val="00BC5080"/>
    <w:rsid w:val="00BD2612"/>
    <w:rsid w:val="00BD5174"/>
    <w:rsid w:val="00C02A9E"/>
    <w:rsid w:val="00C063D7"/>
    <w:rsid w:val="00C1227C"/>
    <w:rsid w:val="00C13FFF"/>
    <w:rsid w:val="00C46F74"/>
    <w:rsid w:val="00C64061"/>
    <w:rsid w:val="00C641DD"/>
    <w:rsid w:val="00C6447A"/>
    <w:rsid w:val="00C77474"/>
    <w:rsid w:val="00C85ED8"/>
    <w:rsid w:val="00CA6E56"/>
    <w:rsid w:val="00CD0BF5"/>
    <w:rsid w:val="00CD79AE"/>
    <w:rsid w:val="00CF5E47"/>
    <w:rsid w:val="00D0254D"/>
    <w:rsid w:val="00D03415"/>
    <w:rsid w:val="00D06A07"/>
    <w:rsid w:val="00D1035B"/>
    <w:rsid w:val="00D17AEE"/>
    <w:rsid w:val="00D3077D"/>
    <w:rsid w:val="00D376D0"/>
    <w:rsid w:val="00D42F20"/>
    <w:rsid w:val="00D525BB"/>
    <w:rsid w:val="00D53B73"/>
    <w:rsid w:val="00D9308C"/>
    <w:rsid w:val="00DA3FFF"/>
    <w:rsid w:val="00DB35BF"/>
    <w:rsid w:val="00DD0F6F"/>
    <w:rsid w:val="00DD5CE7"/>
    <w:rsid w:val="00DE03B0"/>
    <w:rsid w:val="00DE57CC"/>
    <w:rsid w:val="00DE5887"/>
    <w:rsid w:val="00DF24ED"/>
    <w:rsid w:val="00DF4880"/>
    <w:rsid w:val="00E0727C"/>
    <w:rsid w:val="00E17629"/>
    <w:rsid w:val="00E20338"/>
    <w:rsid w:val="00E2513F"/>
    <w:rsid w:val="00E27944"/>
    <w:rsid w:val="00E53B87"/>
    <w:rsid w:val="00E63C24"/>
    <w:rsid w:val="00E70B1D"/>
    <w:rsid w:val="00E7134A"/>
    <w:rsid w:val="00EB141B"/>
    <w:rsid w:val="00EB3223"/>
    <w:rsid w:val="00ED0316"/>
    <w:rsid w:val="00EE48B1"/>
    <w:rsid w:val="00EF73B3"/>
    <w:rsid w:val="00F00936"/>
    <w:rsid w:val="00F12AC7"/>
    <w:rsid w:val="00F23832"/>
    <w:rsid w:val="00F308DA"/>
    <w:rsid w:val="00F3731C"/>
    <w:rsid w:val="00F378E7"/>
    <w:rsid w:val="00F42738"/>
    <w:rsid w:val="00F46C11"/>
    <w:rsid w:val="00F54738"/>
    <w:rsid w:val="00F57663"/>
    <w:rsid w:val="00F6188F"/>
    <w:rsid w:val="00F62204"/>
    <w:rsid w:val="00F75B6A"/>
    <w:rsid w:val="00F86C4D"/>
    <w:rsid w:val="00F87E0A"/>
    <w:rsid w:val="00FA06CD"/>
    <w:rsid w:val="00FA2255"/>
    <w:rsid w:val="00FA339E"/>
    <w:rsid w:val="00FA7109"/>
    <w:rsid w:val="00FB05ED"/>
    <w:rsid w:val="00FE1B33"/>
    <w:rsid w:val="00FE3695"/>
    <w:rsid w:val="00FE7338"/>
    <w:rsid w:val="00FE7896"/>
    <w:rsid w:val="00FF2D04"/>
    <w:rsid w:val="00FF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69EC1"/>
  <w15:chartTrackingRefBased/>
  <w15:docId w15:val="{80B5826E-09D2-40C1-8ACD-9D54A220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A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A89"/>
    <w:rPr>
      <w:rFonts w:ascii="Times New Roman" w:hAnsi="Times New Roman" w:cs="Times New Roman"/>
      <w:sz w:val="18"/>
      <w:szCs w:val="18"/>
    </w:rPr>
  </w:style>
  <w:style w:type="character" w:customStyle="1" w:styleId="markedcontent">
    <w:name w:val="markedcontent"/>
    <w:basedOn w:val="DefaultParagraphFont"/>
    <w:rsid w:val="003A09A1"/>
  </w:style>
  <w:style w:type="character" w:styleId="CommentReference">
    <w:name w:val="annotation reference"/>
    <w:basedOn w:val="DefaultParagraphFont"/>
    <w:uiPriority w:val="99"/>
    <w:semiHidden/>
    <w:unhideWhenUsed/>
    <w:rsid w:val="00095D4F"/>
    <w:rPr>
      <w:sz w:val="16"/>
      <w:szCs w:val="16"/>
    </w:rPr>
  </w:style>
  <w:style w:type="paragraph" w:styleId="CommentText">
    <w:name w:val="annotation text"/>
    <w:basedOn w:val="Normal"/>
    <w:link w:val="CommentTextChar"/>
    <w:uiPriority w:val="99"/>
    <w:semiHidden/>
    <w:unhideWhenUsed/>
    <w:rsid w:val="00095D4F"/>
    <w:pPr>
      <w:spacing w:line="240" w:lineRule="auto"/>
    </w:pPr>
    <w:rPr>
      <w:sz w:val="20"/>
      <w:szCs w:val="20"/>
    </w:rPr>
  </w:style>
  <w:style w:type="character" w:customStyle="1" w:styleId="CommentTextChar">
    <w:name w:val="Comment Text Char"/>
    <w:basedOn w:val="DefaultParagraphFont"/>
    <w:link w:val="CommentText"/>
    <w:uiPriority w:val="99"/>
    <w:semiHidden/>
    <w:rsid w:val="00095D4F"/>
    <w:rPr>
      <w:sz w:val="20"/>
      <w:szCs w:val="20"/>
    </w:rPr>
  </w:style>
  <w:style w:type="paragraph" w:styleId="CommentSubject">
    <w:name w:val="annotation subject"/>
    <w:basedOn w:val="CommentText"/>
    <w:next w:val="CommentText"/>
    <w:link w:val="CommentSubjectChar"/>
    <w:uiPriority w:val="99"/>
    <w:semiHidden/>
    <w:unhideWhenUsed/>
    <w:rsid w:val="00095D4F"/>
    <w:rPr>
      <w:b/>
      <w:bCs/>
    </w:rPr>
  </w:style>
  <w:style w:type="character" w:customStyle="1" w:styleId="CommentSubjectChar">
    <w:name w:val="Comment Subject Char"/>
    <w:basedOn w:val="CommentTextChar"/>
    <w:link w:val="CommentSubject"/>
    <w:uiPriority w:val="99"/>
    <w:semiHidden/>
    <w:rsid w:val="00095D4F"/>
    <w:rPr>
      <w:b/>
      <w:bCs/>
      <w:sz w:val="20"/>
      <w:szCs w:val="20"/>
    </w:rPr>
  </w:style>
  <w:style w:type="paragraph" w:styleId="Header">
    <w:name w:val="header"/>
    <w:basedOn w:val="Normal"/>
    <w:link w:val="HeaderChar"/>
    <w:uiPriority w:val="99"/>
    <w:unhideWhenUsed/>
    <w:rsid w:val="0028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87A"/>
  </w:style>
  <w:style w:type="paragraph" w:styleId="Footer">
    <w:name w:val="footer"/>
    <w:basedOn w:val="Normal"/>
    <w:link w:val="FooterChar"/>
    <w:uiPriority w:val="99"/>
    <w:unhideWhenUsed/>
    <w:rsid w:val="0028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87A"/>
  </w:style>
  <w:style w:type="paragraph" w:styleId="Revision">
    <w:name w:val="Revision"/>
    <w:hidden/>
    <w:uiPriority w:val="99"/>
    <w:semiHidden/>
    <w:rsid w:val="0031145F"/>
    <w:pPr>
      <w:spacing w:after="0" w:line="240" w:lineRule="auto"/>
    </w:pPr>
  </w:style>
  <w:style w:type="paragraph" w:customStyle="1" w:styleId="Pa5">
    <w:name w:val="Pa5"/>
    <w:basedOn w:val="Normal"/>
    <w:next w:val="Normal"/>
    <w:uiPriority w:val="99"/>
    <w:rsid w:val="002924BF"/>
    <w:pPr>
      <w:autoSpaceDE w:val="0"/>
      <w:autoSpaceDN w:val="0"/>
      <w:adjustRightInd w:val="0"/>
      <w:spacing w:after="0" w:line="171" w:lineRule="atLeast"/>
    </w:pPr>
    <w:rPr>
      <w:rFonts w:ascii="Gotham Bold" w:hAnsi="Gotham Bold"/>
      <w:sz w:val="24"/>
      <w:szCs w:val="24"/>
    </w:rPr>
  </w:style>
  <w:style w:type="character" w:customStyle="1" w:styleId="A1">
    <w:name w:val="A1"/>
    <w:uiPriority w:val="99"/>
    <w:rsid w:val="002924BF"/>
    <w:rPr>
      <w:rFonts w:cs="Gotham Bold"/>
      <w:color w:val="221E1F"/>
      <w:sz w:val="18"/>
      <w:szCs w:val="18"/>
    </w:rPr>
  </w:style>
  <w:style w:type="character" w:styleId="PageNumber">
    <w:name w:val="page number"/>
    <w:basedOn w:val="DefaultParagraphFont"/>
    <w:uiPriority w:val="99"/>
    <w:semiHidden/>
    <w:unhideWhenUsed/>
    <w:rsid w:val="00D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9614">
      <w:bodyDiv w:val="1"/>
      <w:marLeft w:val="0"/>
      <w:marRight w:val="0"/>
      <w:marTop w:val="0"/>
      <w:marBottom w:val="0"/>
      <w:divBdr>
        <w:top w:val="none" w:sz="0" w:space="0" w:color="auto"/>
        <w:left w:val="none" w:sz="0" w:space="0" w:color="auto"/>
        <w:bottom w:val="none" w:sz="0" w:space="0" w:color="auto"/>
        <w:right w:val="none" w:sz="0" w:space="0" w:color="auto"/>
      </w:divBdr>
    </w:div>
    <w:div w:id="157962906">
      <w:bodyDiv w:val="1"/>
      <w:marLeft w:val="0"/>
      <w:marRight w:val="0"/>
      <w:marTop w:val="0"/>
      <w:marBottom w:val="0"/>
      <w:divBdr>
        <w:top w:val="none" w:sz="0" w:space="0" w:color="auto"/>
        <w:left w:val="none" w:sz="0" w:space="0" w:color="auto"/>
        <w:bottom w:val="none" w:sz="0" w:space="0" w:color="auto"/>
        <w:right w:val="none" w:sz="0" w:space="0" w:color="auto"/>
      </w:divBdr>
    </w:div>
    <w:div w:id="654722199">
      <w:bodyDiv w:val="1"/>
      <w:marLeft w:val="0"/>
      <w:marRight w:val="0"/>
      <w:marTop w:val="0"/>
      <w:marBottom w:val="0"/>
      <w:divBdr>
        <w:top w:val="none" w:sz="0" w:space="0" w:color="auto"/>
        <w:left w:val="none" w:sz="0" w:space="0" w:color="auto"/>
        <w:bottom w:val="none" w:sz="0" w:space="0" w:color="auto"/>
        <w:right w:val="none" w:sz="0" w:space="0" w:color="auto"/>
      </w:divBdr>
    </w:div>
    <w:div w:id="772017229">
      <w:bodyDiv w:val="1"/>
      <w:marLeft w:val="0"/>
      <w:marRight w:val="0"/>
      <w:marTop w:val="0"/>
      <w:marBottom w:val="0"/>
      <w:divBdr>
        <w:top w:val="none" w:sz="0" w:space="0" w:color="auto"/>
        <w:left w:val="none" w:sz="0" w:space="0" w:color="auto"/>
        <w:bottom w:val="none" w:sz="0" w:space="0" w:color="auto"/>
        <w:right w:val="none" w:sz="0" w:space="0" w:color="auto"/>
      </w:divBdr>
    </w:div>
    <w:div w:id="775565639">
      <w:bodyDiv w:val="1"/>
      <w:marLeft w:val="0"/>
      <w:marRight w:val="0"/>
      <w:marTop w:val="0"/>
      <w:marBottom w:val="0"/>
      <w:divBdr>
        <w:top w:val="none" w:sz="0" w:space="0" w:color="auto"/>
        <w:left w:val="none" w:sz="0" w:space="0" w:color="auto"/>
        <w:bottom w:val="none" w:sz="0" w:space="0" w:color="auto"/>
        <w:right w:val="none" w:sz="0" w:space="0" w:color="auto"/>
      </w:divBdr>
    </w:div>
    <w:div w:id="894700762">
      <w:bodyDiv w:val="1"/>
      <w:marLeft w:val="0"/>
      <w:marRight w:val="0"/>
      <w:marTop w:val="0"/>
      <w:marBottom w:val="0"/>
      <w:divBdr>
        <w:top w:val="none" w:sz="0" w:space="0" w:color="auto"/>
        <w:left w:val="none" w:sz="0" w:space="0" w:color="auto"/>
        <w:bottom w:val="none" w:sz="0" w:space="0" w:color="auto"/>
        <w:right w:val="none" w:sz="0" w:space="0" w:color="auto"/>
      </w:divBdr>
    </w:div>
    <w:div w:id="914509882">
      <w:bodyDiv w:val="1"/>
      <w:marLeft w:val="0"/>
      <w:marRight w:val="0"/>
      <w:marTop w:val="0"/>
      <w:marBottom w:val="0"/>
      <w:divBdr>
        <w:top w:val="none" w:sz="0" w:space="0" w:color="auto"/>
        <w:left w:val="none" w:sz="0" w:space="0" w:color="auto"/>
        <w:bottom w:val="none" w:sz="0" w:space="0" w:color="auto"/>
        <w:right w:val="none" w:sz="0" w:space="0" w:color="auto"/>
      </w:divBdr>
    </w:div>
    <w:div w:id="1033387865">
      <w:bodyDiv w:val="1"/>
      <w:marLeft w:val="0"/>
      <w:marRight w:val="0"/>
      <w:marTop w:val="0"/>
      <w:marBottom w:val="0"/>
      <w:divBdr>
        <w:top w:val="none" w:sz="0" w:space="0" w:color="auto"/>
        <w:left w:val="none" w:sz="0" w:space="0" w:color="auto"/>
        <w:bottom w:val="none" w:sz="0" w:space="0" w:color="auto"/>
        <w:right w:val="none" w:sz="0" w:space="0" w:color="auto"/>
      </w:divBdr>
    </w:div>
    <w:div w:id="1086413973">
      <w:bodyDiv w:val="1"/>
      <w:marLeft w:val="0"/>
      <w:marRight w:val="0"/>
      <w:marTop w:val="0"/>
      <w:marBottom w:val="0"/>
      <w:divBdr>
        <w:top w:val="none" w:sz="0" w:space="0" w:color="auto"/>
        <w:left w:val="none" w:sz="0" w:space="0" w:color="auto"/>
        <w:bottom w:val="none" w:sz="0" w:space="0" w:color="auto"/>
        <w:right w:val="none" w:sz="0" w:space="0" w:color="auto"/>
      </w:divBdr>
    </w:div>
    <w:div w:id="1113861707">
      <w:bodyDiv w:val="1"/>
      <w:marLeft w:val="0"/>
      <w:marRight w:val="0"/>
      <w:marTop w:val="0"/>
      <w:marBottom w:val="0"/>
      <w:divBdr>
        <w:top w:val="none" w:sz="0" w:space="0" w:color="auto"/>
        <w:left w:val="none" w:sz="0" w:space="0" w:color="auto"/>
        <w:bottom w:val="none" w:sz="0" w:space="0" w:color="auto"/>
        <w:right w:val="none" w:sz="0" w:space="0" w:color="auto"/>
      </w:divBdr>
    </w:div>
    <w:div w:id="1196115502">
      <w:bodyDiv w:val="1"/>
      <w:marLeft w:val="0"/>
      <w:marRight w:val="0"/>
      <w:marTop w:val="0"/>
      <w:marBottom w:val="0"/>
      <w:divBdr>
        <w:top w:val="none" w:sz="0" w:space="0" w:color="auto"/>
        <w:left w:val="none" w:sz="0" w:space="0" w:color="auto"/>
        <w:bottom w:val="none" w:sz="0" w:space="0" w:color="auto"/>
        <w:right w:val="none" w:sz="0" w:space="0" w:color="auto"/>
      </w:divBdr>
    </w:div>
    <w:div w:id="1361592991">
      <w:bodyDiv w:val="1"/>
      <w:marLeft w:val="0"/>
      <w:marRight w:val="0"/>
      <w:marTop w:val="0"/>
      <w:marBottom w:val="0"/>
      <w:divBdr>
        <w:top w:val="none" w:sz="0" w:space="0" w:color="auto"/>
        <w:left w:val="none" w:sz="0" w:space="0" w:color="auto"/>
        <w:bottom w:val="none" w:sz="0" w:space="0" w:color="auto"/>
        <w:right w:val="none" w:sz="0" w:space="0" w:color="auto"/>
      </w:divBdr>
    </w:div>
    <w:div w:id="1472746807">
      <w:bodyDiv w:val="1"/>
      <w:marLeft w:val="0"/>
      <w:marRight w:val="0"/>
      <w:marTop w:val="0"/>
      <w:marBottom w:val="0"/>
      <w:divBdr>
        <w:top w:val="none" w:sz="0" w:space="0" w:color="auto"/>
        <w:left w:val="none" w:sz="0" w:space="0" w:color="auto"/>
        <w:bottom w:val="none" w:sz="0" w:space="0" w:color="auto"/>
        <w:right w:val="none" w:sz="0" w:space="0" w:color="auto"/>
      </w:divBdr>
    </w:div>
    <w:div w:id="1513715129">
      <w:bodyDiv w:val="1"/>
      <w:marLeft w:val="0"/>
      <w:marRight w:val="0"/>
      <w:marTop w:val="0"/>
      <w:marBottom w:val="0"/>
      <w:divBdr>
        <w:top w:val="none" w:sz="0" w:space="0" w:color="auto"/>
        <w:left w:val="none" w:sz="0" w:space="0" w:color="auto"/>
        <w:bottom w:val="none" w:sz="0" w:space="0" w:color="auto"/>
        <w:right w:val="none" w:sz="0" w:space="0" w:color="auto"/>
      </w:divBdr>
    </w:div>
    <w:div w:id="1645088181">
      <w:bodyDiv w:val="1"/>
      <w:marLeft w:val="0"/>
      <w:marRight w:val="0"/>
      <w:marTop w:val="0"/>
      <w:marBottom w:val="0"/>
      <w:divBdr>
        <w:top w:val="none" w:sz="0" w:space="0" w:color="auto"/>
        <w:left w:val="none" w:sz="0" w:space="0" w:color="auto"/>
        <w:bottom w:val="none" w:sz="0" w:space="0" w:color="auto"/>
        <w:right w:val="none" w:sz="0" w:space="0" w:color="auto"/>
      </w:divBdr>
    </w:div>
    <w:div w:id="1683236486">
      <w:bodyDiv w:val="1"/>
      <w:marLeft w:val="0"/>
      <w:marRight w:val="0"/>
      <w:marTop w:val="0"/>
      <w:marBottom w:val="0"/>
      <w:divBdr>
        <w:top w:val="none" w:sz="0" w:space="0" w:color="auto"/>
        <w:left w:val="none" w:sz="0" w:space="0" w:color="auto"/>
        <w:bottom w:val="none" w:sz="0" w:space="0" w:color="auto"/>
        <w:right w:val="none" w:sz="0" w:space="0" w:color="auto"/>
      </w:divBdr>
    </w:div>
    <w:div w:id="1726299999">
      <w:bodyDiv w:val="1"/>
      <w:marLeft w:val="0"/>
      <w:marRight w:val="0"/>
      <w:marTop w:val="0"/>
      <w:marBottom w:val="0"/>
      <w:divBdr>
        <w:top w:val="none" w:sz="0" w:space="0" w:color="auto"/>
        <w:left w:val="none" w:sz="0" w:space="0" w:color="auto"/>
        <w:bottom w:val="none" w:sz="0" w:space="0" w:color="auto"/>
        <w:right w:val="none" w:sz="0" w:space="0" w:color="auto"/>
      </w:divBdr>
    </w:div>
    <w:div w:id="1834291658">
      <w:bodyDiv w:val="1"/>
      <w:marLeft w:val="0"/>
      <w:marRight w:val="0"/>
      <w:marTop w:val="0"/>
      <w:marBottom w:val="0"/>
      <w:divBdr>
        <w:top w:val="none" w:sz="0" w:space="0" w:color="auto"/>
        <w:left w:val="none" w:sz="0" w:space="0" w:color="auto"/>
        <w:bottom w:val="none" w:sz="0" w:space="0" w:color="auto"/>
        <w:right w:val="none" w:sz="0" w:space="0" w:color="auto"/>
      </w:divBdr>
    </w:div>
    <w:div w:id="2092660633">
      <w:bodyDiv w:val="1"/>
      <w:marLeft w:val="0"/>
      <w:marRight w:val="0"/>
      <w:marTop w:val="0"/>
      <w:marBottom w:val="0"/>
      <w:divBdr>
        <w:top w:val="none" w:sz="0" w:space="0" w:color="auto"/>
        <w:left w:val="none" w:sz="0" w:space="0" w:color="auto"/>
        <w:bottom w:val="none" w:sz="0" w:space="0" w:color="auto"/>
        <w:right w:val="none" w:sz="0" w:space="0" w:color="auto"/>
      </w:divBdr>
    </w:div>
    <w:div w:id="21210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E8039F12CAC499B6A66C1F370095E" ma:contentTypeVersion="8" ma:contentTypeDescription="Create a new document." ma:contentTypeScope="" ma:versionID="168b1102bc82d115bbb6d10e803cdc9c">
  <xsd:schema xmlns:xsd="http://www.w3.org/2001/XMLSchema" xmlns:xs="http://www.w3.org/2001/XMLSchema" xmlns:p="http://schemas.microsoft.com/office/2006/metadata/properties" xmlns:ns2="985c6636-760b-4397-b77b-b5193abe5f3b" targetNamespace="http://schemas.microsoft.com/office/2006/metadata/properties" ma:root="true" ma:fieldsID="93a158ba0619cfde34f11e648e8344de" ns2:_="">
    <xsd:import namespace="985c6636-760b-4397-b77b-b5193abe5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c6636-760b-4397-b77b-b5193abe5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C779F-A547-40A6-9588-EFB4D960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c6636-760b-4397-b77b-b5193abe5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70848-EFF1-4A4F-B3BC-0E73CAEB770A}">
  <ds:schemaRefs>
    <ds:schemaRef ds:uri="http://schemas.openxmlformats.org/officeDocument/2006/bibliography"/>
  </ds:schemaRefs>
</ds:datastoreItem>
</file>

<file path=customXml/itemProps3.xml><?xml version="1.0" encoding="utf-8"?>
<ds:datastoreItem xmlns:ds="http://schemas.openxmlformats.org/officeDocument/2006/customXml" ds:itemID="{0A3C28BF-58C6-44F0-B032-70F7C59894F5}">
  <ds:schemaRefs>
    <ds:schemaRef ds:uri="http://schemas.microsoft.com/sharepoint/v3/contenttype/forms"/>
  </ds:schemaRefs>
</ds:datastoreItem>
</file>

<file path=customXml/itemProps4.xml><?xml version="1.0" encoding="utf-8"?>
<ds:datastoreItem xmlns:ds="http://schemas.openxmlformats.org/officeDocument/2006/customXml" ds:itemID="{C30ACEB3-05A6-4FAD-88E3-0CE4D172A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Watts, Shawn</cp:lastModifiedBy>
  <cp:revision>4</cp:revision>
  <dcterms:created xsi:type="dcterms:W3CDTF">2022-06-10T12:51:00Z</dcterms:created>
  <dcterms:modified xsi:type="dcterms:W3CDTF">2022-06-10T12:52:00Z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0x0101008D9E8039F12CAC499B6A66C1F370095E</vt:lpwstr>
  </property>
</Properties>
</file>